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F368A" w14:textId="25CE8ECE" w:rsidR="00E21A8D" w:rsidRDefault="000F3A3D">
      <w:pPr>
        <w:pStyle w:val="CRCoverPage"/>
        <w:tabs>
          <w:tab w:val="right" w:pos="9639"/>
        </w:tabs>
        <w:spacing w:after="0"/>
        <w:rPr>
          <w:rFonts w:eastAsia="SimSun" w:cs="Arial"/>
          <w:b/>
          <w:i/>
          <w:sz w:val="22"/>
          <w:szCs w:val="22"/>
          <w:lang w:val="en-US"/>
        </w:rPr>
      </w:pPr>
      <w:bookmarkStart w:id="0" w:name="_Toc18404533"/>
      <w:bookmarkStart w:id="1" w:name="_Toc18413600"/>
      <w:bookmarkStart w:id="2" w:name="_Toc18403966"/>
      <w:r>
        <w:rPr>
          <w:rFonts w:cs="Arial"/>
          <w:b/>
          <w:sz w:val="22"/>
          <w:szCs w:val="22"/>
          <w:lang w:val="en-US"/>
        </w:rPr>
        <w:t>3GPP TSG-RAN WG2 #113bis-e</w:t>
      </w:r>
      <w:r>
        <w:rPr>
          <w:rFonts w:cs="Arial"/>
          <w:b/>
          <w:i/>
          <w:sz w:val="22"/>
          <w:szCs w:val="22"/>
          <w:lang w:val="en-US"/>
        </w:rPr>
        <w:tab/>
      </w:r>
      <w:r w:rsidR="00E803DA" w:rsidRPr="00E803DA">
        <w:rPr>
          <w:rFonts w:cs="Arial"/>
          <w:b/>
          <w:i/>
          <w:sz w:val="22"/>
          <w:szCs w:val="22"/>
          <w:lang w:val="en-US" w:eastAsia="zh-CN"/>
        </w:rPr>
        <w:t>R2-2103018</w:t>
      </w:r>
    </w:p>
    <w:p w14:paraId="645C0B85" w14:textId="77777777" w:rsidR="00E21A8D" w:rsidRDefault="000F3A3D">
      <w:pPr>
        <w:rPr>
          <w:rFonts w:eastAsia="MS Mincho" w:cs="Arial"/>
          <w:b/>
          <w:kern w:val="0"/>
          <w:sz w:val="22"/>
          <w:szCs w:val="22"/>
          <w:lang w:val="en-US" w:eastAsia="en-US"/>
        </w:rPr>
      </w:pPr>
      <w:proofErr w:type="spellStart"/>
      <w:r>
        <w:rPr>
          <w:rFonts w:eastAsia="MS Mincho" w:cs="Arial"/>
          <w:b/>
          <w:kern w:val="0"/>
          <w:sz w:val="22"/>
          <w:szCs w:val="22"/>
          <w:lang w:val="en-US" w:eastAsia="en-US"/>
        </w:rPr>
        <w:t>eMeeting</w:t>
      </w:r>
      <w:proofErr w:type="spellEnd"/>
      <w:r>
        <w:rPr>
          <w:rFonts w:eastAsia="MS Mincho" w:cs="Arial"/>
          <w:b/>
          <w:kern w:val="0"/>
          <w:sz w:val="22"/>
          <w:szCs w:val="22"/>
          <w:lang w:val="en-US" w:eastAsia="en-US"/>
        </w:rPr>
        <w:t>, April 12th – 20th 2021</w:t>
      </w:r>
    </w:p>
    <w:p w14:paraId="4CE62EF9" w14:textId="77777777" w:rsidR="00E21A8D" w:rsidRDefault="000F3A3D">
      <w:pPr>
        <w:rPr>
          <w:rFonts w:eastAsia="SimSun"/>
          <w:sz w:val="24"/>
          <w:szCs w:val="24"/>
          <w:lang w:val="en-US" w:eastAsia="zh-CN"/>
        </w:rPr>
      </w:pPr>
      <w:r>
        <w:rPr>
          <w:rFonts w:cs="Arial"/>
          <w:b/>
          <w:bCs/>
          <w:sz w:val="24"/>
          <w:lang w:val="en-US"/>
        </w:rPr>
        <w:t>Agenda item:</w:t>
      </w:r>
      <w:r>
        <w:rPr>
          <w:rFonts w:cs="Arial"/>
          <w:b/>
          <w:bCs/>
          <w:sz w:val="24"/>
          <w:lang w:val="en-US"/>
        </w:rPr>
        <w:tab/>
        <w:t>8.6.2</w:t>
      </w:r>
    </w:p>
    <w:p w14:paraId="35A4E9E3" w14:textId="77777777" w:rsidR="00E21A8D" w:rsidRDefault="000F3A3D">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proofErr w:type="spellStart"/>
      <w:r>
        <w:rPr>
          <w:rFonts w:eastAsia="SimSun" w:cs="Arial" w:hint="eastAsia"/>
          <w:b/>
          <w:bCs/>
          <w:sz w:val="24"/>
          <w:lang w:val="en-US" w:eastAsia="zh-CN"/>
        </w:rPr>
        <w:t>Sanechips</w:t>
      </w:r>
      <w:proofErr w:type="spellEnd"/>
    </w:p>
    <w:p w14:paraId="12AD84BB" w14:textId="77777777" w:rsidR="00E21A8D" w:rsidRDefault="000F3A3D">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 xml:space="preserve">The issues on user plane common aspects for SDT </w:t>
      </w:r>
    </w:p>
    <w:bookmarkEnd w:id="3"/>
    <w:p w14:paraId="25C9B68D" w14:textId="77777777" w:rsidR="00E21A8D" w:rsidRDefault="000F3A3D">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466D170A" w14:textId="77777777" w:rsidR="00E21A8D" w:rsidRDefault="000F3A3D">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6219AFF9" w14:textId="77777777" w:rsidR="00E21A8D" w:rsidRDefault="000F3A3D">
      <w:pPr>
        <w:widowControl/>
        <w:overflowPunct w:val="0"/>
        <w:autoSpaceDE w:val="0"/>
        <w:autoSpaceDN w:val="0"/>
        <w:adjustRightInd w:val="0"/>
        <w:spacing w:after="180" w:line="240" w:lineRule="auto"/>
        <w:jc w:val="left"/>
        <w:textAlignment w:val="baseline"/>
        <w:rPr>
          <w:rFonts w:cs="Arial"/>
          <w:color w:val="000000"/>
          <w:lang w:val="en-US"/>
        </w:rPr>
      </w:pPr>
      <w:r>
        <w:rPr>
          <w:rFonts w:ascii="CG Times (WN)" w:eastAsia="Times New Roman" w:hAnsi="CG Times (WN)" w:hint="eastAsia"/>
          <w:kern w:val="0"/>
          <w:szCs w:val="22"/>
          <w:lang w:val="en-US" w:eastAsia="zh-CN"/>
        </w:rPr>
        <w:t xml:space="preserve">The intention of this </w:t>
      </w:r>
      <w:r>
        <w:rPr>
          <w:rFonts w:ascii="CG Times (WN)" w:eastAsia="Times New Roman" w:hAnsi="CG Times (WN)" w:hint="eastAsia"/>
          <w:kern w:val="0"/>
          <w:szCs w:val="22"/>
          <w:lang w:val="en-US" w:eastAsia="zh-CN"/>
        </w:rPr>
        <w:t xml:space="preserve">contribution is </w:t>
      </w:r>
      <w:proofErr w:type="gramStart"/>
      <w:r>
        <w:rPr>
          <w:rFonts w:ascii="CG Times (WN)" w:eastAsia="Times New Roman" w:hAnsi="CG Times (WN)" w:hint="eastAsia"/>
          <w:kern w:val="0"/>
          <w:szCs w:val="22"/>
          <w:lang w:val="en-US" w:eastAsia="zh-CN"/>
        </w:rPr>
        <w:t>try</w:t>
      </w:r>
      <w:proofErr w:type="gramEnd"/>
      <w:r>
        <w:rPr>
          <w:rFonts w:ascii="CG Times (WN)" w:eastAsia="Times New Roman" w:hAnsi="CG Times (WN)" w:hint="eastAsia"/>
          <w:kern w:val="0"/>
          <w:szCs w:val="22"/>
          <w:lang w:val="en-US" w:eastAsia="zh-CN"/>
        </w:rPr>
        <w:t xml:space="preserve"> to identify the open issues for user plane common aspect of SDT.</w:t>
      </w:r>
    </w:p>
    <w:p w14:paraId="0E80DF64" w14:textId="77777777" w:rsidR="00E21A8D" w:rsidRDefault="000F3A3D">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User plane common aspects for SDT</w:t>
      </w:r>
    </w:p>
    <w:p w14:paraId="0106C371"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ko-KR"/>
        </w:rPr>
        <w:t>Buffer Status Reporting</w:t>
      </w:r>
      <w:r>
        <w:rPr>
          <w:rFonts w:hint="eastAsia"/>
          <w:u w:val="single"/>
          <w:lang w:val="en-US" w:eastAsia="zh-CN"/>
        </w:rPr>
        <w:t xml:space="preserve"> and </w:t>
      </w:r>
      <w:r>
        <w:rPr>
          <w:rFonts w:hint="eastAsia"/>
          <w:u w:val="single"/>
          <w:lang w:val="en-US" w:eastAsia="ko-KR"/>
        </w:rPr>
        <w:t>Scheduling Request</w:t>
      </w:r>
    </w:p>
    <w:p w14:paraId="7B847DCB"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RRC_CONNECTED mode, BSR can be used to inform NW about the buffer status on UE </w:t>
      </w:r>
      <w:r>
        <w:rPr>
          <w:rFonts w:ascii="CG Times (WN)" w:eastAsia="Times New Roman" w:hAnsi="CG Times (WN)" w:hint="eastAsia"/>
          <w:kern w:val="0"/>
          <w:szCs w:val="22"/>
          <w:lang w:val="en-US" w:eastAsia="zh-CN"/>
        </w:rPr>
        <w:t>side. In SDT, since subsequent data transmission is supported, buffer status on UE side will be required as well to assist the scheduling on NW side.</w:t>
      </w:r>
    </w:p>
    <w:p w14:paraId="24DADA59"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BSR operation, the following parameters will be required.</w:t>
      </w:r>
    </w:p>
    <w:p w14:paraId="7AF74240" w14:textId="77777777" w:rsidR="00E21A8D" w:rsidRDefault="000F3A3D">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periodicBSR</w:t>
      </w:r>
      <w:proofErr w:type="spellEnd"/>
      <w:r>
        <w:rPr>
          <w:rFonts w:ascii="CG Times (WN)" w:eastAsia="Times New Roman" w:hAnsi="CG Times (WN)" w:hint="eastAsia"/>
          <w:kern w:val="0"/>
          <w:szCs w:val="22"/>
          <w:lang w:val="en-US" w:eastAsia="zh-CN"/>
        </w:rPr>
        <w:t>-Timer</w:t>
      </w:r>
    </w:p>
    <w:p w14:paraId="7AB57ABF" w14:textId="77777777" w:rsidR="00E21A8D" w:rsidRDefault="000F3A3D">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retxBSR</w:t>
      </w:r>
      <w:proofErr w:type="spellEnd"/>
      <w:r>
        <w:rPr>
          <w:rFonts w:ascii="CG Times (WN)" w:eastAsia="Times New Roman" w:hAnsi="CG Times (WN)" w:hint="eastAsia"/>
          <w:kern w:val="0"/>
          <w:szCs w:val="22"/>
          <w:lang w:val="en-US" w:eastAsia="zh-CN"/>
        </w:rPr>
        <w:t>-Timer</w:t>
      </w:r>
    </w:p>
    <w:p w14:paraId="1F32E800" w14:textId="77777777" w:rsidR="00E21A8D" w:rsidRDefault="000F3A3D">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logicalChannelSR-DelayTimer</w:t>
      </w:r>
      <w:proofErr w:type="spellEnd"/>
    </w:p>
    <w:p w14:paraId="7EFB1027"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is not configured, the SR will be triggered once BSR is triggered and there is no UL grant available for BSR transmission. Considering latency sensitive services are not expected to b</w:t>
      </w:r>
      <w:r>
        <w:rPr>
          <w:rFonts w:ascii="CG Times (WN)" w:eastAsia="Times New Roman" w:hAnsi="CG Times (WN)" w:hint="eastAsia"/>
          <w:kern w:val="0"/>
          <w:szCs w:val="22"/>
          <w:lang w:val="en-US" w:eastAsia="zh-CN"/>
        </w:rPr>
        <w:t xml:space="preserve">e carried on SDT, and RACH will be triggered in case no SR is configured, we think the configuration of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should be allowed to avoid the unnecessary RACH procedure. </w:t>
      </w:r>
    </w:p>
    <w:p w14:paraId="00A7A54D"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With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the </w:t>
      </w:r>
      <w:proofErr w:type="spellStart"/>
      <w:r>
        <w:rPr>
          <w:rFonts w:ascii="CG Times (WN)" w:eastAsia="Times New Roman" w:hAnsi="CG Times (WN)" w:hint="eastAsia"/>
          <w:kern w:val="0"/>
          <w:szCs w:val="22"/>
          <w:lang w:val="en-US" w:eastAsia="zh-CN"/>
        </w:rPr>
        <w:t>logicalChannelSR-Delay</w:t>
      </w:r>
      <w:r>
        <w:rPr>
          <w:rFonts w:ascii="CG Times (WN)" w:eastAsia="Times New Roman" w:hAnsi="CG Times (WN)" w:hint="eastAsia"/>
          <w:kern w:val="0"/>
          <w:szCs w:val="22"/>
          <w:lang w:val="en-US" w:eastAsia="zh-CN"/>
        </w:rPr>
        <w:t>TimerApplied</w:t>
      </w:r>
      <w:proofErr w:type="spellEnd"/>
      <w:r>
        <w:rPr>
          <w:rFonts w:ascii="CG Times (WN)" w:eastAsia="Times New Roman" w:hAnsi="CG Times (WN)" w:hint="eastAsia"/>
          <w:kern w:val="0"/>
          <w:szCs w:val="22"/>
          <w:lang w:val="en-US" w:eastAsia="zh-CN"/>
        </w:rPr>
        <w:t xml:space="preserve"> configured for each logical channel will be used to determine whether to apply the delay timer for SR transmission for this logical channel. Considering the dedicated logical channel configuration will be used in SDT, as part of logical channe</w:t>
      </w:r>
      <w:r>
        <w:rPr>
          <w:rFonts w:ascii="CG Times (WN)" w:eastAsia="Times New Roman" w:hAnsi="CG Times (WN)" w:hint="eastAsia"/>
          <w:kern w:val="0"/>
          <w:szCs w:val="22"/>
          <w:lang w:val="en-US" w:eastAsia="zh-CN"/>
        </w:rPr>
        <w:t xml:space="preserve">l configuration, the UE specific </w:t>
      </w:r>
      <w:proofErr w:type="spellStart"/>
      <w:r>
        <w:rPr>
          <w:rFonts w:ascii="CG Times (WN)" w:eastAsia="Times New Roman" w:hAnsi="CG Times (WN)" w:hint="eastAsia"/>
          <w:kern w:val="0"/>
          <w:szCs w:val="22"/>
          <w:lang w:val="en-US" w:eastAsia="zh-CN"/>
        </w:rPr>
        <w:t>logicalChannelSR-DelayTimerApplied</w:t>
      </w:r>
      <w:proofErr w:type="spellEnd"/>
      <w:r>
        <w:rPr>
          <w:rFonts w:ascii="CG Times (WN)" w:eastAsia="Times New Roman" w:hAnsi="CG Times (WN)" w:hint="eastAsia"/>
          <w:kern w:val="0"/>
          <w:szCs w:val="22"/>
          <w:lang w:val="en-US" w:eastAsia="zh-CN"/>
        </w:rPr>
        <w:t xml:space="preserve"> stored will be used.</w:t>
      </w:r>
    </w:p>
    <w:p w14:paraId="3A7D3BA3"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1: The configuration of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should be allowed for SDT, and the UE specific </w:t>
      </w:r>
      <w:proofErr w:type="spellStart"/>
      <w:r>
        <w:rPr>
          <w:rFonts w:ascii="CG Times (WN)" w:eastAsia="Times New Roman" w:hAnsi="CG Times (WN)" w:hint="eastAsia"/>
          <w:b/>
          <w:bCs/>
          <w:kern w:val="0"/>
          <w:szCs w:val="22"/>
          <w:lang w:val="en-US" w:eastAsia="zh-CN"/>
        </w:rPr>
        <w:t>logicalChannelSR-DelayTimerApplied</w:t>
      </w:r>
      <w:proofErr w:type="spellEnd"/>
      <w:r>
        <w:rPr>
          <w:rFonts w:ascii="CG Times (WN)" w:eastAsia="Times New Roman" w:hAnsi="CG Times (WN)" w:hint="eastAsia"/>
          <w:b/>
          <w:bCs/>
          <w:kern w:val="0"/>
          <w:szCs w:val="22"/>
          <w:lang w:val="en-US" w:eastAsia="zh-CN"/>
        </w:rPr>
        <w:t xml:space="preserve"> stored for each logical </w:t>
      </w:r>
      <w:r>
        <w:rPr>
          <w:rFonts w:ascii="CG Times (WN)" w:eastAsia="Times New Roman" w:hAnsi="CG Times (WN)" w:hint="eastAsia"/>
          <w:b/>
          <w:bCs/>
          <w:kern w:val="0"/>
          <w:szCs w:val="22"/>
          <w:lang w:val="en-US" w:eastAsia="zh-CN"/>
        </w:rPr>
        <w:t>channel will be used in SDT.</w:t>
      </w:r>
    </w:p>
    <w:p w14:paraId="7165ACB0"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configuration of BSR-Config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w:t>
      </w:r>
      <w:proofErr w:type="spellStart"/>
      <w:r>
        <w:rPr>
          <w:rFonts w:ascii="CG Times (WN)" w:eastAsia="Times New Roman" w:hAnsi="CG Times (WN)" w:hint="eastAsia"/>
          <w:kern w:val="0"/>
          <w:szCs w:val="22"/>
          <w:lang w:val="en-US" w:eastAsia="zh-CN"/>
        </w:rPr>
        <w:t>periodicBSR</w:t>
      </w:r>
      <w:proofErr w:type="spellEnd"/>
      <w:r>
        <w:rPr>
          <w:rFonts w:ascii="CG Times (WN)" w:eastAsia="Times New Roman" w:hAnsi="CG Times (WN)" w:hint="eastAsia"/>
          <w:kern w:val="0"/>
          <w:szCs w:val="22"/>
          <w:lang w:val="en-US" w:eastAsia="zh-CN"/>
        </w:rPr>
        <w:t xml:space="preserve">-Timer, </w:t>
      </w:r>
      <w:proofErr w:type="spellStart"/>
      <w:r>
        <w:rPr>
          <w:rFonts w:ascii="CG Times (WN)" w:eastAsia="Times New Roman" w:hAnsi="CG Times (WN)" w:hint="eastAsia"/>
          <w:kern w:val="0"/>
          <w:szCs w:val="22"/>
          <w:lang w:val="en-US" w:eastAsia="zh-CN"/>
        </w:rPr>
        <w:t>retxBSR</w:t>
      </w:r>
      <w:proofErr w:type="spellEnd"/>
      <w:r>
        <w:rPr>
          <w:rFonts w:ascii="CG Times (WN)" w:eastAsia="Times New Roman" w:hAnsi="CG Times (WN)" w:hint="eastAsia"/>
          <w:kern w:val="0"/>
          <w:szCs w:val="22"/>
          <w:lang w:val="en-US" w:eastAsia="zh-CN"/>
        </w:rPr>
        <w:t xml:space="preserve">-Timer and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the following alternatives can be considered:</w:t>
      </w:r>
    </w:p>
    <w:p w14:paraId="649EC463"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Use the UE specific BSR configuration stored on UE side.</w:t>
      </w:r>
    </w:p>
    <w:p w14:paraId="39E0EBE6"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Use</w:t>
      </w:r>
      <w:r>
        <w:rPr>
          <w:rFonts w:ascii="CG Times (WN)" w:eastAsia="Times New Roman" w:hAnsi="CG Times (WN)" w:hint="eastAsia"/>
          <w:kern w:val="0"/>
          <w:szCs w:val="22"/>
          <w:lang w:val="en-US" w:eastAsia="zh-CN"/>
        </w:rPr>
        <w:t xml:space="preserve"> the SDT specific BSR configuration broadcasted in SIB.</w:t>
      </w:r>
    </w:p>
    <w:p w14:paraId="04C6998B"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Alt3: Use the default MAC cell group configuration specified in RRC spec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section 9.2.2) </w:t>
      </w:r>
    </w:p>
    <w:p w14:paraId="51FD2BCF"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default MAC cell group configuration captured in RRC can be found as follow:</w:t>
      </w:r>
    </w:p>
    <w:p w14:paraId="78867485"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t>
      </w:r>
      <w:r>
        <w:rPr>
          <w:rFonts w:ascii="CG Times (WN)" w:eastAsia="Times New Roman" w:hAnsi="CG Times (WN)" w:hint="eastAsia"/>
          <w:kern w:val="0"/>
          <w:szCs w:val="22"/>
          <w:lang w:val="en-US" w:eastAsia="zh-CN"/>
        </w:rPr>
        <w:t>------- Default MAC Cell group configuration in RRC start -----------------------------</w:t>
      </w:r>
    </w:p>
    <w:p w14:paraId="593107BA"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bookmarkStart w:id="4" w:name="_Toc46487592"/>
      <w:bookmarkStart w:id="5" w:name="_Toc46444831"/>
      <w:bookmarkStart w:id="6" w:name="_Toc52837470"/>
      <w:bookmarkStart w:id="7" w:name="_Toc53007118"/>
      <w:bookmarkStart w:id="8" w:name="_Toc46439994"/>
      <w:bookmarkStart w:id="9" w:name="_Toc52838478"/>
      <w:r>
        <w:rPr>
          <w:rFonts w:ascii="CG Times (WN)" w:eastAsia="Times New Roman" w:hAnsi="CG Times (WN)" w:hint="eastAsia"/>
          <w:kern w:val="0"/>
          <w:szCs w:val="22"/>
          <w:lang w:val="en-US" w:eastAsia="zh-CN"/>
        </w:rPr>
        <w:t>9.2.2</w:t>
      </w:r>
      <w:r>
        <w:rPr>
          <w:rFonts w:ascii="CG Times (WN)" w:eastAsia="Times New Roman" w:hAnsi="CG Times (WN)" w:hint="eastAsia"/>
          <w:kern w:val="0"/>
          <w:szCs w:val="22"/>
          <w:lang w:val="en-US" w:eastAsia="zh-CN"/>
        </w:rPr>
        <w:tab/>
        <w:t>Default MAC Cell Group configuration</w:t>
      </w:r>
      <w:bookmarkEnd w:id="4"/>
      <w:bookmarkEnd w:id="5"/>
      <w:bookmarkEnd w:id="6"/>
      <w:bookmarkEnd w:id="7"/>
      <w:bookmarkEnd w:id="8"/>
      <w:bookmarkEnd w:id="9"/>
    </w:p>
    <w:p w14:paraId="49025CB0"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ko-KR"/>
        </w:rPr>
      </w:pPr>
      <w:r>
        <w:rPr>
          <w:rFonts w:ascii="CG Times (WN)" w:eastAsia="Times New Roman" w:hAnsi="CG Times (WN)" w:hint="eastAsia"/>
          <w:kern w:val="0"/>
          <w:szCs w:val="22"/>
          <w:lang w:val="en-US"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1"/>
        <w:gridCol w:w="708"/>
      </w:tblGrid>
      <w:tr w:rsidR="00E21A8D" w14:paraId="56C65DA9" w14:textId="77777777">
        <w:trPr>
          <w:tblHeader/>
        </w:trPr>
        <w:tc>
          <w:tcPr>
            <w:tcW w:w="3260" w:type="dxa"/>
            <w:tcBorders>
              <w:top w:val="single" w:sz="4" w:space="0" w:color="auto"/>
              <w:left w:val="single" w:sz="4" w:space="0" w:color="auto"/>
              <w:bottom w:val="single" w:sz="4" w:space="0" w:color="auto"/>
              <w:right w:val="single" w:sz="4" w:space="0" w:color="auto"/>
            </w:tcBorders>
          </w:tcPr>
          <w:p w14:paraId="7AAA97E9" w14:textId="77777777" w:rsidR="00E21A8D" w:rsidRDefault="000F3A3D">
            <w:pPr>
              <w:pStyle w:val="TAH"/>
              <w:keepNext w:val="0"/>
              <w:keepLines w:val="0"/>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tcPr>
          <w:p w14:paraId="7D92CCE3" w14:textId="77777777" w:rsidR="00E21A8D" w:rsidRDefault="000F3A3D">
            <w:pPr>
              <w:pStyle w:val="TAH"/>
              <w:keepNext w:val="0"/>
              <w:keepLines w:val="0"/>
              <w:rPr>
                <w:lang w:eastAsia="en-GB"/>
              </w:rPr>
            </w:pPr>
            <w:r>
              <w:rPr>
                <w:lang w:eastAsia="en-GB"/>
              </w:rPr>
              <w:t>Value</w:t>
            </w:r>
          </w:p>
        </w:tc>
        <w:tc>
          <w:tcPr>
            <w:tcW w:w="2552" w:type="dxa"/>
            <w:tcBorders>
              <w:top w:val="single" w:sz="4" w:space="0" w:color="auto"/>
              <w:left w:val="single" w:sz="4" w:space="0" w:color="auto"/>
              <w:bottom w:val="single" w:sz="4" w:space="0" w:color="auto"/>
              <w:right w:val="single" w:sz="4" w:space="0" w:color="auto"/>
            </w:tcBorders>
          </w:tcPr>
          <w:p w14:paraId="03CB1B6D" w14:textId="77777777" w:rsidR="00E21A8D" w:rsidRDefault="000F3A3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21E7DAEC" w14:textId="77777777" w:rsidR="00E21A8D" w:rsidRDefault="000F3A3D">
            <w:pPr>
              <w:pStyle w:val="TAH"/>
              <w:keepNext w:val="0"/>
              <w:keepLines w:val="0"/>
              <w:rPr>
                <w:lang w:eastAsia="en-GB"/>
              </w:rPr>
            </w:pPr>
            <w:r>
              <w:rPr>
                <w:lang w:eastAsia="en-GB"/>
              </w:rPr>
              <w:t>Ver</w:t>
            </w:r>
          </w:p>
        </w:tc>
      </w:tr>
      <w:tr w:rsidR="00E21A8D" w14:paraId="05FA17F9" w14:textId="77777777">
        <w:tc>
          <w:tcPr>
            <w:tcW w:w="3260" w:type="dxa"/>
            <w:tcBorders>
              <w:top w:val="single" w:sz="4" w:space="0" w:color="auto"/>
              <w:left w:val="single" w:sz="4" w:space="0" w:color="auto"/>
              <w:bottom w:val="single" w:sz="4" w:space="0" w:color="auto"/>
              <w:right w:val="single" w:sz="4" w:space="0" w:color="auto"/>
            </w:tcBorders>
          </w:tcPr>
          <w:p w14:paraId="1303F2A4" w14:textId="77777777" w:rsidR="00E21A8D" w:rsidRDefault="000F3A3D">
            <w:pPr>
              <w:pStyle w:val="TAL"/>
            </w:pPr>
            <w:r>
              <w:t xml:space="preserve">MAC </w:t>
            </w:r>
            <w:r>
              <w:rPr>
                <w:lang w:eastAsia="sv-SE"/>
              </w:rPr>
              <w:t>Cell Group</w:t>
            </w:r>
            <w: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98033AE" w14:textId="77777777" w:rsidR="00E21A8D" w:rsidRDefault="00E21A8D">
            <w:pPr>
              <w:pStyle w:val="TAL"/>
            </w:pPr>
          </w:p>
        </w:tc>
        <w:tc>
          <w:tcPr>
            <w:tcW w:w="2552" w:type="dxa"/>
            <w:tcBorders>
              <w:top w:val="single" w:sz="4" w:space="0" w:color="auto"/>
              <w:left w:val="single" w:sz="4" w:space="0" w:color="auto"/>
              <w:bottom w:val="single" w:sz="4" w:space="0" w:color="auto"/>
              <w:right w:val="single" w:sz="4" w:space="0" w:color="auto"/>
            </w:tcBorders>
          </w:tcPr>
          <w:p w14:paraId="664B533B" w14:textId="77777777" w:rsidR="00E21A8D" w:rsidRDefault="00E21A8D">
            <w:pPr>
              <w:pStyle w:val="TAL"/>
            </w:pPr>
          </w:p>
        </w:tc>
        <w:tc>
          <w:tcPr>
            <w:tcW w:w="708" w:type="dxa"/>
            <w:tcBorders>
              <w:top w:val="single" w:sz="4" w:space="0" w:color="auto"/>
              <w:left w:val="single" w:sz="4" w:space="0" w:color="auto"/>
              <w:bottom w:val="single" w:sz="4" w:space="0" w:color="auto"/>
              <w:right w:val="single" w:sz="4" w:space="0" w:color="auto"/>
            </w:tcBorders>
          </w:tcPr>
          <w:p w14:paraId="72C4E109" w14:textId="77777777" w:rsidR="00E21A8D" w:rsidRDefault="00E21A8D">
            <w:pPr>
              <w:pStyle w:val="TAL"/>
            </w:pPr>
          </w:p>
        </w:tc>
      </w:tr>
      <w:tr w:rsidR="00E21A8D" w14:paraId="3C3FB086" w14:textId="77777777">
        <w:tc>
          <w:tcPr>
            <w:tcW w:w="3260" w:type="dxa"/>
            <w:tcBorders>
              <w:top w:val="single" w:sz="4" w:space="0" w:color="auto"/>
              <w:left w:val="single" w:sz="4" w:space="0" w:color="auto"/>
              <w:bottom w:val="single" w:sz="4" w:space="0" w:color="auto"/>
              <w:right w:val="single" w:sz="4" w:space="0" w:color="auto"/>
            </w:tcBorders>
          </w:tcPr>
          <w:p w14:paraId="66766F1E" w14:textId="77777777" w:rsidR="00E21A8D" w:rsidRDefault="000F3A3D">
            <w:pPr>
              <w:pStyle w:val="TAL"/>
              <w:rPr>
                <w:i/>
              </w:rPr>
            </w:pPr>
            <w:proofErr w:type="spellStart"/>
            <w:r>
              <w:rPr>
                <w:i/>
              </w:rPr>
              <w:t>bsr</w:t>
            </w:r>
            <w:proofErr w:type="spellEnd"/>
            <w:r>
              <w:rPr>
                <w:i/>
              </w:rPr>
              <w:t>-Config</w:t>
            </w:r>
          </w:p>
        </w:tc>
        <w:tc>
          <w:tcPr>
            <w:tcW w:w="1418" w:type="dxa"/>
            <w:tcBorders>
              <w:top w:val="single" w:sz="4" w:space="0" w:color="auto"/>
              <w:left w:val="single" w:sz="4" w:space="0" w:color="auto"/>
              <w:bottom w:val="single" w:sz="4" w:space="0" w:color="auto"/>
              <w:right w:val="single" w:sz="4" w:space="0" w:color="auto"/>
            </w:tcBorders>
          </w:tcPr>
          <w:p w14:paraId="6891AC8F" w14:textId="77777777" w:rsidR="00E21A8D" w:rsidRDefault="00E21A8D">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3795E1E9" w14:textId="77777777" w:rsidR="00E21A8D" w:rsidRDefault="00E21A8D">
            <w:pPr>
              <w:pStyle w:val="TAL"/>
            </w:pPr>
          </w:p>
        </w:tc>
        <w:tc>
          <w:tcPr>
            <w:tcW w:w="708" w:type="dxa"/>
            <w:tcBorders>
              <w:top w:val="single" w:sz="4" w:space="0" w:color="auto"/>
              <w:left w:val="single" w:sz="4" w:space="0" w:color="auto"/>
              <w:bottom w:val="single" w:sz="4" w:space="0" w:color="auto"/>
              <w:right w:val="single" w:sz="4" w:space="0" w:color="auto"/>
            </w:tcBorders>
          </w:tcPr>
          <w:p w14:paraId="0C087A12" w14:textId="77777777" w:rsidR="00E21A8D" w:rsidRDefault="00E21A8D">
            <w:pPr>
              <w:pStyle w:val="TAL"/>
            </w:pPr>
          </w:p>
        </w:tc>
      </w:tr>
      <w:tr w:rsidR="00E21A8D" w14:paraId="2C8B67D4" w14:textId="77777777">
        <w:tc>
          <w:tcPr>
            <w:tcW w:w="3260" w:type="dxa"/>
            <w:tcBorders>
              <w:top w:val="single" w:sz="4" w:space="0" w:color="auto"/>
              <w:left w:val="single" w:sz="4" w:space="0" w:color="auto"/>
              <w:bottom w:val="single" w:sz="4" w:space="0" w:color="auto"/>
              <w:right w:val="single" w:sz="4" w:space="0" w:color="auto"/>
            </w:tcBorders>
          </w:tcPr>
          <w:p w14:paraId="7263D00E" w14:textId="77777777" w:rsidR="00E21A8D" w:rsidRDefault="000F3A3D">
            <w:pPr>
              <w:pStyle w:val="TAL"/>
              <w:rPr>
                <w:i/>
              </w:rPr>
            </w:pPr>
            <w:r>
              <w:rPr>
                <w:i/>
                <w:lang w:eastAsia="sv-SE"/>
              </w:rPr>
              <w:t>&gt;</w:t>
            </w:r>
            <w:proofErr w:type="spellStart"/>
            <w:r>
              <w:rPr>
                <w:i/>
              </w:rPr>
              <w:t>periodicBSR</w:t>
            </w:r>
            <w:proofErr w:type="spellEnd"/>
            <w:r>
              <w:rPr>
                <w:i/>
              </w:rPr>
              <w:t>-Timer</w:t>
            </w:r>
          </w:p>
        </w:tc>
        <w:tc>
          <w:tcPr>
            <w:tcW w:w="1418" w:type="dxa"/>
            <w:tcBorders>
              <w:top w:val="single" w:sz="4" w:space="0" w:color="auto"/>
              <w:left w:val="single" w:sz="4" w:space="0" w:color="auto"/>
              <w:bottom w:val="single" w:sz="4" w:space="0" w:color="auto"/>
              <w:right w:val="single" w:sz="4" w:space="0" w:color="auto"/>
            </w:tcBorders>
          </w:tcPr>
          <w:p w14:paraId="7A319EF2" w14:textId="77777777" w:rsidR="00E21A8D" w:rsidRDefault="000F3A3D">
            <w:pPr>
              <w:pStyle w:val="TAL"/>
              <w:rPr>
                <w:lang w:eastAsia="sv-SE"/>
              </w:rPr>
            </w:pPr>
            <w:r>
              <w:t>sf10</w:t>
            </w:r>
          </w:p>
        </w:tc>
        <w:tc>
          <w:tcPr>
            <w:tcW w:w="2552" w:type="dxa"/>
            <w:tcBorders>
              <w:top w:val="single" w:sz="4" w:space="0" w:color="auto"/>
              <w:left w:val="single" w:sz="4" w:space="0" w:color="auto"/>
              <w:bottom w:val="single" w:sz="4" w:space="0" w:color="auto"/>
              <w:right w:val="single" w:sz="4" w:space="0" w:color="auto"/>
            </w:tcBorders>
          </w:tcPr>
          <w:p w14:paraId="5CAB9F7A" w14:textId="77777777" w:rsidR="00E21A8D" w:rsidRDefault="00E21A8D">
            <w:pPr>
              <w:pStyle w:val="TAL"/>
            </w:pPr>
          </w:p>
        </w:tc>
        <w:tc>
          <w:tcPr>
            <w:tcW w:w="708" w:type="dxa"/>
            <w:tcBorders>
              <w:top w:val="single" w:sz="4" w:space="0" w:color="auto"/>
              <w:left w:val="single" w:sz="4" w:space="0" w:color="auto"/>
              <w:bottom w:val="single" w:sz="4" w:space="0" w:color="auto"/>
              <w:right w:val="single" w:sz="4" w:space="0" w:color="auto"/>
            </w:tcBorders>
          </w:tcPr>
          <w:p w14:paraId="3F11E503" w14:textId="77777777" w:rsidR="00E21A8D" w:rsidRDefault="00E21A8D">
            <w:pPr>
              <w:pStyle w:val="TAL"/>
            </w:pPr>
          </w:p>
        </w:tc>
      </w:tr>
      <w:tr w:rsidR="00E21A8D" w14:paraId="7F740CB8" w14:textId="77777777">
        <w:tc>
          <w:tcPr>
            <w:tcW w:w="3260" w:type="dxa"/>
            <w:tcBorders>
              <w:top w:val="single" w:sz="4" w:space="0" w:color="auto"/>
              <w:left w:val="single" w:sz="4" w:space="0" w:color="auto"/>
              <w:bottom w:val="single" w:sz="4" w:space="0" w:color="auto"/>
              <w:right w:val="single" w:sz="4" w:space="0" w:color="auto"/>
            </w:tcBorders>
          </w:tcPr>
          <w:p w14:paraId="7B1AEB48" w14:textId="77777777" w:rsidR="00E21A8D" w:rsidRDefault="000F3A3D">
            <w:pPr>
              <w:pStyle w:val="TAL"/>
              <w:rPr>
                <w:i/>
              </w:rPr>
            </w:pPr>
            <w:r>
              <w:rPr>
                <w:i/>
                <w:lang w:eastAsia="sv-SE"/>
              </w:rPr>
              <w:t>&gt;</w:t>
            </w:r>
            <w:proofErr w:type="spellStart"/>
            <w:r>
              <w:rPr>
                <w:i/>
              </w:rPr>
              <w:t>retxBSR</w:t>
            </w:r>
            <w:proofErr w:type="spellEnd"/>
            <w:r>
              <w:rPr>
                <w:i/>
              </w:rPr>
              <w:t>-Timer</w:t>
            </w:r>
          </w:p>
        </w:tc>
        <w:tc>
          <w:tcPr>
            <w:tcW w:w="1418" w:type="dxa"/>
            <w:tcBorders>
              <w:top w:val="single" w:sz="4" w:space="0" w:color="auto"/>
              <w:left w:val="single" w:sz="4" w:space="0" w:color="auto"/>
              <w:bottom w:val="single" w:sz="4" w:space="0" w:color="auto"/>
              <w:right w:val="single" w:sz="4" w:space="0" w:color="auto"/>
            </w:tcBorders>
          </w:tcPr>
          <w:p w14:paraId="52C11CFF" w14:textId="77777777" w:rsidR="00E21A8D" w:rsidRDefault="000F3A3D">
            <w:pPr>
              <w:pStyle w:val="TAL"/>
              <w:rPr>
                <w:lang w:eastAsia="sv-SE"/>
              </w:rPr>
            </w:pPr>
            <w:r>
              <w:rPr>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55823595" w14:textId="77777777" w:rsidR="00E21A8D" w:rsidRDefault="00E21A8D">
            <w:pPr>
              <w:pStyle w:val="TAL"/>
            </w:pPr>
          </w:p>
        </w:tc>
        <w:tc>
          <w:tcPr>
            <w:tcW w:w="708" w:type="dxa"/>
            <w:tcBorders>
              <w:top w:val="single" w:sz="4" w:space="0" w:color="auto"/>
              <w:left w:val="single" w:sz="4" w:space="0" w:color="auto"/>
              <w:bottom w:val="single" w:sz="4" w:space="0" w:color="auto"/>
              <w:right w:val="single" w:sz="4" w:space="0" w:color="auto"/>
            </w:tcBorders>
          </w:tcPr>
          <w:p w14:paraId="7F4E71E3" w14:textId="77777777" w:rsidR="00E21A8D" w:rsidRDefault="00E21A8D">
            <w:pPr>
              <w:pStyle w:val="TAL"/>
            </w:pPr>
          </w:p>
        </w:tc>
      </w:tr>
      <w:tr w:rsidR="00E21A8D" w14:paraId="6593CC0F" w14:textId="77777777">
        <w:tc>
          <w:tcPr>
            <w:tcW w:w="3260" w:type="dxa"/>
            <w:tcBorders>
              <w:top w:val="single" w:sz="4" w:space="0" w:color="auto"/>
              <w:left w:val="single" w:sz="4" w:space="0" w:color="auto"/>
              <w:bottom w:val="single" w:sz="4" w:space="0" w:color="auto"/>
              <w:right w:val="single" w:sz="4" w:space="0" w:color="auto"/>
            </w:tcBorders>
          </w:tcPr>
          <w:p w14:paraId="2218E768" w14:textId="77777777" w:rsidR="00E21A8D" w:rsidRDefault="000F3A3D">
            <w:pPr>
              <w:pStyle w:val="TAL"/>
              <w:rPr>
                <w:i/>
              </w:rPr>
            </w:pPr>
            <w:proofErr w:type="spellStart"/>
            <w:r>
              <w:rPr>
                <w:i/>
              </w:rPr>
              <w:t>phr</w:t>
            </w:r>
            <w:proofErr w:type="spellEnd"/>
            <w:r>
              <w:rPr>
                <w:i/>
              </w:rPr>
              <w:t>-Config</w:t>
            </w:r>
          </w:p>
        </w:tc>
        <w:tc>
          <w:tcPr>
            <w:tcW w:w="1418" w:type="dxa"/>
            <w:tcBorders>
              <w:top w:val="single" w:sz="4" w:space="0" w:color="auto"/>
              <w:left w:val="single" w:sz="4" w:space="0" w:color="auto"/>
              <w:bottom w:val="single" w:sz="4" w:space="0" w:color="auto"/>
              <w:right w:val="single" w:sz="4" w:space="0" w:color="auto"/>
            </w:tcBorders>
          </w:tcPr>
          <w:p w14:paraId="30723E4C" w14:textId="77777777" w:rsidR="00E21A8D" w:rsidRDefault="00E21A8D">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29CCC852" w14:textId="77777777" w:rsidR="00E21A8D" w:rsidRDefault="00E21A8D">
            <w:pPr>
              <w:pStyle w:val="TAL"/>
            </w:pPr>
          </w:p>
        </w:tc>
        <w:tc>
          <w:tcPr>
            <w:tcW w:w="708" w:type="dxa"/>
            <w:tcBorders>
              <w:top w:val="single" w:sz="4" w:space="0" w:color="auto"/>
              <w:left w:val="single" w:sz="4" w:space="0" w:color="auto"/>
              <w:bottom w:val="single" w:sz="4" w:space="0" w:color="auto"/>
              <w:right w:val="single" w:sz="4" w:space="0" w:color="auto"/>
            </w:tcBorders>
          </w:tcPr>
          <w:p w14:paraId="302DBC0B" w14:textId="77777777" w:rsidR="00E21A8D" w:rsidRDefault="00E21A8D">
            <w:pPr>
              <w:pStyle w:val="TAL"/>
            </w:pPr>
          </w:p>
        </w:tc>
      </w:tr>
      <w:tr w:rsidR="00E21A8D" w14:paraId="2B879AD8" w14:textId="77777777">
        <w:tc>
          <w:tcPr>
            <w:tcW w:w="3260" w:type="dxa"/>
            <w:tcBorders>
              <w:top w:val="single" w:sz="4" w:space="0" w:color="auto"/>
              <w:left w:val="single" w:sz="4" w:space="0" w:color="auto"/>
              <w:bottom w:val="single" w:sz="4" w:space="0" w:color="auto"/>
              <w:right w:val="single" w:sz="4" w:space="0" w:color="auto"/>
            </w:tcBorders>
          </w:tcPr>
          <w:p w14:paraId="72084206" w14:textId="77777777" w:rsidR="00E21A8D" w:rsidRDefault="000F3A3D">
            <w:pPr>
              <w:pStyle w:val="TAL"/>
              <w:rPr>
                <w:i/>
              </w:rPr>
            </w:pPr>
            <w:r>
              <w:rPr>
                <w:i/>
                <w:lang w:eastAsia="sv-SE"/>
              </w:rPr>
              <w:t>&gt;</w:t>
            </w:r>
            <w:proofErr w:type="spellStart"/>
            <w:r>
              <w:rPr>
                <w:i/>
                <w:lang w:eastAsia="sv-SE"/>
              </w:rPr>
              <w:t>phr-PeriodicTimer</w:t>
            </w:r>
            <w:proofErr w:type="spellEnd"/>
          </w:p>
        </w:tc>
        <w:tc>
          <w:tcPr>
            <w:tcW w:w="1418" w:type="dxa"/>
            <w:tcBorders>
              <w:top w:val="single" w:sz="4" w:space="0" w:color="auto"/>
              <w:left w:val="single" w:sz="4" w:space="0" w:color="auto"/>
              <w:bottom w:val="single" w:sz="4" w:space="0" w:color="auto"/>
              <w:right w:val="single" w:sz="4" w:space="0" w:color="auto"/>
            </w:tcBorders>
          </w:tcPr>
          <w:p w14:paraId="41D9D392" w14:textId="77777777" w:rsidR="00E21A8D" w:rsidRDefault="000F3A3D">
            <w:pPr>
              <w:pStyle w:val="TAL"/>
              <w:rPr>
                <w:lang w:eastAsia="sv-SE"/>
              </w:rPr>
            </w:pPr>
            <w: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5C965763" w14:textId="77777777" w:rsidR="00E21A8D" w:rsidRDefault="00E21A8D">
            <w:pPr>
              <w:pStyle w:val="TAL"/>
            </w:pPr>
          </w:p>
        </w:tc>
        <w:tc>
          <w:tcPr>
            <w:tcW w:w="708" w:type="dxa"/>
            <w:tcBorders>
              <w:top w:val="single" w:sz="4" w:space="0" w:color="auto"/>
              <w:left w:val="single" w:sz="4" w:space="0" w:color="auto"/>
              <w:bottom w:val="single" w:sz="4" w:space="0" w:color="auto"/>
              <w:right w:val="single" w:sz="4" w:space="0" w:color="auto"/>
            </w:tcBorders>
          </w:tcPr>
          <w:p w14:paraId="0EA35885" w14:textId="77777777" w:rsidR="00E21A8D" w:rsidRDefault="00E21A8D">
            <w:pPr>
              <w:pStyle w:val="TAL"/>
            </w:pPr>
          </w:p>
        </w:tc>
      </w:tr>
      <w:tr w:rsidR="00E21A8D" w14:paraId="476812A1" w14:textId="77777777">
        <w:tc>
          <w:tcPr>
            <w:tcW w:w="3260" w:type="dxa"/>
            <w:tcBorders>
              <w:top w:val="single" w:sz="4" w:space="0" w:color="auto"/>
              <w:left w:val="single" w:sz="4" w:space="0" w:color="auto"/>
              <w:bottom w:val="single" w:sz="4" w:space="0" w:color="auto"/>
              <w:right w:val="single" w:sz="4" w:space="0" w:color="auto"/>
            </w:tcBorders>
          </w:tcPr>
          <w:p w14:paraId="0C4C109C" w14:textId="77777777" w:rsidR="00E21A8D" w:rsidRDefault="000F3A3D">
            <w:pPr>
              <w:pStyle w:val="TAL"/>
              <w:rPr>
                <w:i/>
                <w:lang w:eastAsia="sv-SE"/>
              </w:rPr>
            </w:pPr>
            <w:r>
              <w:rPr>
                <w:i/>
                <w:lang w:eastAsia="sv-SE"/>
              </w:rPr>
              <w:t>&gt;</w:t>
            </w:r>
            <w:proofErr w:type="spellStart"/>
            <w:r>
              <w:rPr>
                <w:i/>
                <w:lang w:eastAsia="sv-SE"/>
              </w:rPr>
              <w:t>phr-ProhibitTimer</w:t>
            </w:r>
            <w:proofErr w:type="spellEnd"/>
          </w:p>
        </w:tc>
        <w:tc>
          <w:tcPr>
            <w:tcW w:w="1418" w:type="dxa"/>
            <w:tcBorders>
              <w:top w:val="single" w:sz="4" w:space="0" w:color="auto"/>
              <w:left w:val="single" w:sz="4" w:space="0" w:color="auto"/>
              <w:bottom w:val="single" w:sz="4" w:space="0" w:color="auto"/>
              <w:right w:val="single" w:sz="4" w:space="0" w:color="auto"/>
            </w:tcBorders>
          </w:tcPr>
          <w:p w14:paraId="5D25F6BA" w14:textId="77777777" w:rsidR="00E21A8D" w:rsidRDefault="000F3A3D">
            <w:pPr>
              <w:pStyle w:val="TAL"/>
              <w:rPr>
                <w:lang w:eastAsia="sv-SE"/>
              </w:rPr>
            </w:pPr>
            <w: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14773768" w14:textId="77777777" w:rsidR="00E21A8D" w:rsidRDefault="00E21A8D">
            <w:pPr>
              <w:pStyle w:val="TAL"/>
            </w:pPr>
          </w:p>
        </w:tc>
        <w:tc>
          <w:tcPr>
            <w:tcW w:w="708" w:type="dxa"/>
            <w:tcBorders>
              <w:top w:val="single" w:sz="4" w:space="0" w:color="auto"/>
              <w:left w:val="single" w:sz="4" w:space="0" w:color="auto"/>
              <w:bottom w:val="single" w:sz="4" w:space="0" w:color="auto"/>
              <w:right w:val="single" w:sz="4" w:space="0" w:color="auto"/>
            </w:tcBorders>
          </w:tcPr>
          <w:p w14:paraId="3C955198" w14:textId="77777777" w:rsidR="00E21A8D" w:rsidRDefault="00E21A8D">
            <w:pPr>
              <w:pStyle w:val="TAL"/>
            </w:pPr>
          </w:p>
        </w:tc>
      </w:tr>
      <w:tr w:rsidR="00E21A8D" w14:paraId="5D20C1F7" w14:textId="77777777">
        <w:tc>
          <w:tcPr>
            <w:tcW w:w="3260" w:type="dxa"/>
            <w:tcBorders>
              <w:top w:val="single" w:sz="4" w:space="0" w:color="auto"/>
              <w:left w:val="single" w:sz="4" w:space="0" w:color="auto"/>
              <w:bottom w:val="single" w:sz="4" w:space="0" w:color="auto"/>
              <w:right w:val="single" w:sz="4" w:space="0" w:color="auto"/>
            </w:tcBorders>
          </w:tcPr>
          <w:p w14:paraId="7E9F7F3B" w14:textId="77777777" w:rsidR="00E21A8D" w:rsidRDefault="000F3A3D">
            <w:pPr>
              <w:pStyle w:val="TAL"/>
              <w:rPr>
                <w:i/>
                <w:lang w:eastAsia="sv-SE"/>
              </w:rPr>
            </w:pPr>
            <w:r>
              <w:rPr>
                <w:i/>
                <w:lang w:eastAsia="sv-SE"/>
              </w:rPr>
              <w:t>&gt;</w:t>
            </w:r>
            <w:proofErr w:type="spellStart"/>
            <w:r>
              <w:rPr>
                <w:i/>
                <w:lang w:eastAsia="sv-SE"/>
              </w:rPr>
              <w:t>phr</w:t>
            </w:r>
            <w:proofErr w:type="spellEnd"/>
            <w:r>
              <w:rPr>
                <w:i/>
                <w:lang w:eastAsia="sv-SE"/>
              </w:rPr>
              <w:t>-Tx-</w:t>
            </w:r>
            <w:proofErr w:type="spellStart"/>
            <w:r>
              <w:rPr>
                <w:i/>
                <w:lang w:eastAsia="sv-SE"/>
              </w:rPr>
              <w:t>PowerFactorChange</w:t>
            </w:r>
            <w:proofErr w:type="spellEnd"/>
            <w:r>
              <w:rPr>
                <w:i/>
                <w:lang w:eastAsia="sv-SE"/>
              </w:rPr>
              <w:t xml:space="preserve"> </w:t>
            </w:r>
          </w:p>
        </w:tc>
        <w:tc>
          <w:tcPr>
            <w:tcW w:w="1418" w:type="dxa"/>
            <w:tcBorders>
              <w:top w:val="single" w:sz="4" w:space="0" w:color="auto"/>
              <w:left w:val="single" w:sz="4" w:space="0" w:color="auto"/>
              <w:bottom w:val="single" w:sz="4" w:space="0" w:color="auto"/>
              <w:right w:val="single" w:sz="4" w:space="0" w:color="auto"/>
            </w:tcBorders>
          </w:tcPr>
          <w:p w14:paraId="47E0E4FB" w14:textId="77777777" w:rsidR="00E21A8D" w:rsidRDefault="000F3A3D">
            <w:pPr>
              <w:pStyle w:val="TAL"/>
            </w:pPr>
            <w:r>
              <w:t>dB1</w:t>
            </w:r>
          </w:p>
        </w:tc>
        <w:tc>
          <w:tcPr>
            <w:tcW w:w="2552" w:type="dxa"/>
            <w:tcBorders>
              <w:top w:val="single" w:sz="4" w:space="0" w:color="auto"/>
              <w:left w:val="single" w:sz="4" w:space="0" w:color="auto"/>
              <w:bottom w:val="single" w:sz="4" w:space="0" w:color="auto"/>
              <w:right w:val="single" w:sz="4" w:space="0" w:color="auto"/>
            </w:tcBorders>
          </w:tcPr>
          <w:p w14:paraId="19BD566A" w14:textId="77777777" w:rsidR="00E21A8D" w:rsidRDefault="00E21A8D">
            <w:pPr>
              <w:pStyle w:val="TAL"/>
            </w:pPr>
          </w:p>
        </w:tc>
        <w:tc>
          <w:tcPr>
            <w:tcW w:w="708" w:type="dxa"/>
            <w:tcBorders>
              <w:top w:val="single" w:sz="4" w:space="0" w:color="auto"/>
              <w:left w:val="single" w:sz="4" w:space="0" w:color="auto"/>
              <w:bottom w:val="single" w:sz="4" w:space="0" w:color="auto"/>
              <w:right w:val="single" w:sz="4" w:space="0" w:color="auto"/>
            </w:tcBorders>
          </w:tcPr>
          <w:p w14:paraId="0FA8E333" w14:textId="77777777" w:rsidR="00E21A8D" w:rsidRDefault="00E21A8D">
            <w:pPr>
              <w:pStyle w:val="TAL"/>
            </w:pPr>
          </w:p>
        </w:tc>
      </w:tr>
    </w:tbl>
    <w:p w14:paraId="4CBE018A" w14:textId="77777777" w:rsidR="00E21A8D" w:rsidRDefault="00E21A8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304DD8AF"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 Default MAC Cell group configuration in RRC end </w:t>
      </w:r>
      <w:r>
        <w:rPr>
          <w:rFonts w:ascii="CG Times (WN)" w:eastAsia="Times New Roman" w:hAnsi="CG Times (WN)" w:hint="eastAsia"/>
          <w:kern w:val="0"/>
          <w:szCs w:val="22"/>
          <w:lang w:val="en-US" w:eastAsia="zh-CN"/>
        </w:rPr>
        <w:t>-----------------------------</w:t>
      </w:r>
    </w:p>
    <w:p w14:paraId="357E8B57"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It can be observed that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is not included as part of default MAC cell group configuration. If alternative is selected, then a default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for SDT shall be introduced. In ge</w:t>
      </w:r>
      <w:r>
        <w:rPr>
          <w:rFonts w:ascii="CG Times (WN)" w:eastAsia="Times New Roman" w:hAnsi="CG Times (WN)" w:hint="eastAsia"/>
          <w:kern w:val="0"/>
          <w:szCs w:val="22"/>
          <w:lang w:val="en-US" w:eastAsia="zh-CN"/>
        </w:rPr>
        <w:t>neral, we think all the three alternatives are feasible and we propose to discuss the select one of the alternatives in RAN2. In order to provide more flexibility to NW side, also considering the UE specific RLC/Logical channel configuration will be used a</w:t>
      </w:r>
      <w:r>
        <w:rPr>
          <w:rFonts w:ascii="CG Times (WN)" w:eastAsia="Times New Roman" w:hAnsi="CG Times (WN)" w:hint="eastAsia"/>
          <w:kern w:val="0"/>
          <w:szCs w:val="22"/>
          <w:lang w:val="en-US" w:eastAsia="zh-CN"/>
        </w:rPr>
        <w:t>nyway, we have slight preference on the alternative 1.</w:t>
      </w:r>
    </w:p>
    <w:p w14:paraId="52B4534F"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Proposal 2: For the configuration of BSR-Config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periodicBSR</w:t>
      </w:r>
      <w:proofErr w:type="spellEnd"/>
      <w:r>
        <w:rPr>
          <w:rFonts w:ascii="CG Times (WN)" w:eastAsia="Times New Roman" w:hAnsi="CG Times (WN)" w:hint="eastAsia"/>
          <w:b/>
          <w:bCs/>
          <w:kern w:val="0"/>
          <w:szCs w:val="22"/>
          <w:lang w:val="en-US" w:eastAsia="zh-CN"/>
        </w:rPr>
        <w:t xml:space="preserve">-Timer, </w:t>
      </w:r>
      <w:proofErr w:type="spellStart"/>
      <w:r>
        <w:rPr>
          <w:rFonts w:ascii="CG Times (WN)" w:eastAsia="Times New Roman" w:hAnsi="CG Times (WN)" w:hint="eastAsia"/>
          <w:b/>
          <w:bCs/>
          <w:kern w:val="0"/>
          <w:szCs w:val="22"/>
          <w:lang w:val="en-US" w:eastAsia="zh-CN"/>
        </w:rPr>
        <w:t>retxBSR</w:t>
      </w:r>
      <w:proofErr w:type="spellEnd"/>
      <w:r>
        <w:rPr>
          <w:rFonts w:ascii="CG Times (WN)" w:eastAsia="Times New Roman" w:hAnsi="CG Times (WN)" w:hint="eastAsia"/>
          <w:b/>
          <w:bCs/>
          <w:kern w:val="0"/>
          <w:szCs w:val="22"/>
          <w:lang w:val="en-US" w:eastAsia="zh-CN"/>
        </w:rPr>
        <w:t xml:space="preserve">-Timer and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RAN2 is kindly asked to discuss </w:t>
      </w:r>
      <w:r>
        <w:rPr>
          <w:rFonts w:ascii="CG Times (WN)" w:eastAsia="Times New Roman" w:hAnsi="CG Times (WN)"/>
          <w:b/>
          <w:bCs/>
          <w:kern w:val="0"/>
          <w:szCs w:val="22"/>
          <w:lang w:val="en-US" w:eastAsia="zh-CN"/>
        </w:rPr>
        <w:t>and</w:t>
      </w:r>
      <w:r>
        <w:rPr>
          <w:rFonts w:ascii="CG Times (WN)" w:eastAsia="Times New Roman" w:hAnsi="CG Times (WN)" w:hint="eastAsia"/>
          <w:b/>
          <w:bCs/>
          <w:kern w:val="0"/>
          <w:szCs w:val="22"/>
          <w:lang w:val="en-US" w:eastAsia="zh-CN"/>
        </w:rPr>
        <w:t xml:space="preserve"> select one of the following alternatives:</w:t>
      </w:r>
    </w:p>
    <w:p w14:paraId="6AECDB35"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w:t>
      </w:r>
      <w:r>
        <w:rPr>
          <w:rFonts w:ascii="CG Times (WN)" w:eastAsia="Times New Roman" w:hAnsi="CG Times (WN)" w:hint="eastAsia"/>
          <w:b/>
          <w:bCs/>
          <w:kern w:val="0"/>
          <w:szCs w:val="22"/>
          <w:lang w:val="en-US" w:eastAsia="zh-CN"/>
        </w:rPr>
        <w:t xml:space="preserve">t1: Use the UE specific BSR configuration stored on UE side </w:t>
      </w:r>
      <w:r>
        <w:rPr>
          <w:rFonts w:ascii="CG Times (WN)" w:eastAsia="Times New Roman" w:hAnsi="CG Times (WN)" w:hint="eastAsia"/>
          <w:b/>
          <w:bCs/>
          <w:color w:val="FF0000"/>
          <w:kern w:val="0"/>
          <w:szCs w:val="22"/>
          <w:lang w:val="en-US" w:eastAsia="zh-CN"/>
        </w:rPr>
        <w:t>(preferred)</w:t>
      </w:r>
      <w:r>
        <w:rPr>
          <w:rFonts w:ascii="CG Times (WN)" w:eastAsia="Times New Roman" w:hAnsi="CG Times (WN)" w:hint="eastAsia"/>
          <w:b/>
          <w:bCs/>
          <w:kern w:val="0"/>
          <w:szCs w:val="22"/>
          <w:lang w:val="en-US" w:eastAsia="zh-CN"/>
        </w:rPr>
        <w:t>.</w:t>
      </w:r>
    </w:p>
    <w:p w14:paraId="1BA27478"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Alt2: Use the SDT specific BSR configuration broadcasted in SIB.</w:t>
      </w:r>
    </w:p>
    <w:p w14:paraId="425AEEF1"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Alt3: Use the default MAC cell group configuration specified in RRC spec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section 9.2.2) and introduce a </w:t>
      </w:r>
      <w:r>
        <w:rPr>
          <w:rFonts w:ascii="CG Times (WN)" w:eastAsia="Times New Roman" w:hAnsi="CG Times (WN)" w:hint="eastAsia"/>
          <w:b/>
          <w:bCs/>
          <w:kern w:val="0"/>
          <w:szCs w:val="22"/>
          <w:lang w:val="en-US" w:eastAsia="zh-CN"/>
        </w:rPr>
        <w:t xml:space="preserve">default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value for SDT.</w:t>
      </w:r>
    </w:p>
    <w:p w14:paraId="358D7B1A" w14:textId="77777777" w:rsidR="00E21A8D" w:rsidRDefault="00E21A8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0FB86F56"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w:t>
      </w:r>
      <w:r>
        <w:rPr>
          <w:rFonts w:ascii="CG Times (WN)" w:eastAsia="SimSun" w:hAnsi="CG Times (WN)" w:hint="eastAsia"/>
          <w:kern w:val="0"/>
          <w:szCs w:val="22"/>
          <w:lang w:val="en-US" w:eastAsia="zh-CN"/>
        </w:rPr>
        <w:t>SR</w:t>
      </w:r>
      <w:r>
        <w:rPr>
          <w:rFonts w:ascii="CG Times (WN)" w:eastAsia="Times New Roman" w:hAnsi="CG Times (WN)" w:hint="eastAsia"/>
          <w:kern w:val="0"/>
          <w:szCs w:val="22"/>
          <w:lang w:val="en-US" w:eastAsia="zh-CN"/>
        </w:rPr>
        <w:t xml:space="preserve">, according to current specs, if SR is triggered and there is no available SR resource, RACH procedure will be triggered. For SDT, we think current </w:t>
      </w:r>
      <w:r>
        <w:rPr>
          <w:rFonts w:ascii="CG Times (WN)" w:eastAsia="Times New Roman" w:hAnsi="CG Times (WN)"/>
          <w:kern w:val="0"/>
          <w:szCs w:val="22"/>
          <w:lang w:val="en-US" w:eastAsia="zh-CN"/>
        </w:rPr>
        <w:t>behavior</w:t>
      </w:r>
      <w:r>
        <w:rPr>
          <w:rFonts w:ascii="CG Times (WN)" w:eastAsia="Times New Roman" w:hAnsi="CG Times (WN)" w:hint="eastAsia"/>
          <w:kern w:val="0"/>
          <w:szCs w:val="22"/>
          <w:lang w:val="en-US" w:eastAsia="zh-CN"/>
        </w:rPr>
        <w:t xml:space="preserve"> is sufficient and no optimization is </w:t>
      </w:r>
      <w:r>
        <w:rPr>
          <w:rFonts w:ascii="CG Times (WN)" w:eastAsia="Times New Roman" w:hAnsi="CG Times (WN)" w:hint="eastAsia"/>
          <w:kern w:val="0"/>
          <w:szCs w:val="22"/>
          <w:lang w:val="en-US" w:eastAsia="zh-CN"/>
        </w:rPr>
        <w:t>needed.</w:t>
      </w:r>
    </w:p>
    <w:p w14:paraId="3193F662"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For the SR, current </w:t>
      </w:r>
      <w:r>
        <w:rPr>
          <w:rFonts w:ascii="CG Times (WN)" w:eastAsia="Times New Roman" w:hAnsi="CG Times (WN)"/>
          <w:b/>
          <w:bCs/>
          <w:kern w:val="0"/>
          <w:szCs w:val="22"/>
          <w:lang w:val="en-US" w:eastAsia="zh-CN"/>
        </w:rPr>
        <w:t>behavior</w:t>
      </w:r>
      <w:r>
        <w:rPr>
          <w:rFonts w:ascii="CG Times (WN)" w:eastAsia="Times New Roman" w:hAnsi="CG Times (WN)" w:hint="eastAsia"/>
          <w:b/>
          <w:bCs/>
          <w:kern w:val="0"/>
          <w:szCs w:val="22"/>
          <w:lang w:val="en-US" w:eastAsia="zh-CN"/>
        </w:rPr>
        <w:t xml:space="preserve"> is sufficient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RACH will be triggered in case no SR resource is configured</w:t>
      </w:r>
      <w:r>
        <w:rPr>
          <w:rFonts w:ascii="CG Times (WN)" w:eastAsia="Times New Roman" w:hAnsi="CG Times (WN)"/>
          <w:b/>
          <w:bCs/>
          <w:kern w:val="0"/>
          <w:szCs w:val="22"/>
          <w:lang w:val="en-US" w:eastAsia="zh-CN"/>
        </w:rPr>
        <w:t>, and normal RACH resource pool will be used</w:t>
      </w:r>
      <w:r>
        <w:rPr>
          <w:rFonts w:ascii="CG Times (WN)" w:eastAsia="Times New Roman" w:hAnsi="CG Times (WN)" w:hint="eastAsia"/>
          <w:b/>
          <w:bCs/>
          <w:kern w:val="0"/>
          <w:szCs w:val="22"/>
          <w:lang w:val="en-US" w:eastAsia="zh-CN"/>
        </w:rPr>
        <w:t xml:space="preserve">) and no optimization is needed. </w:t>
      </w:r>
    </w:p>
    <w:p w14:paraId="145FD3AA" w14:textId="77777777" w:rsidR="00E21A8D" w:rsidRDefault="00E21A8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3B47CDDE"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PHR reporting</w:t>
      </w:r>
    </w:p>
    <w:p w14:paraId="4CB17E76"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PHR can be configured to provide po</w:t>
      </w:r>
      <w:r>
        <w:rPr>
          <w:rFonts w:ascii="CG Times (WN)" w:eastAsia="Times New Roman" w:hAnsi="CG Times (WN)" w:hint="eastAsia"/>
          <w:kern w:val="0"/>
          <w:szCs w:val="22"/>
          <w:lang w:val="en-US" w:eastAsia="zh-CN"/>
        </w:rPr>
        <w:t>wer headroom information from UE to NW. Considering the PHR is a configurable function and it is up to NW to determine whether PHR is needed for a specific UE or not, one issue is whether the PHR is needed or not in SDT.</w:t>
      </w:r>
    </w:p>
    <w:p w14:paraId="504D5347"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Since the TBS is expected to be sma</w:t>
      </w:r>
      <w:r>
        <w:rPr>
          <w:rFonts w:ascii="CG Times (WN)" w:eastAsia="Times New Roman" w:hAnsi="CG Times (WN)" w:hint="eastAsia"/>
          <w:kern w:val="0"/>
          <w:szCs w:val="22"/>
          <w:lang w:val="en-US" w:eastAsia="zh-CN"/>
        </w:rPr>
        <w:t>ll in SDT, we don</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t think PHR is an essential feature for SDT and PHR should not be mandated for all UE in SDT. </w:t>
      </w:r>
    </w:p>
    <w:p w14:paraId="41809F89"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Observation 1: Considering the PHR is a configurable function in CONNECTED mode, and TBS is expected to be small in SDT, we don</w:t>
      </w:r>
      <w:r>
        <w:rPr>
          <w:rFonts w:ascii="CG Times (WN)" w:eastAsia="Times New Roman" w:hAnsi="CG Times (WN)"/>
          <w:b/>
          <w:bCs/>
          <w:kern w:val="0"/>
          <w:szCs w:val="22"/>
          <w:lang w:val="en-US" w:eastAsia="zh-CN"/>
        </w:rPr>
        <w:t>’</w:t>
      </w:r>
      <w:r>
        <w:rPr>
          <w:rFonts w:ascii="CG Times (WN)" w:eastAsia="Times New Roman" w:hAnsi="CG Times (WN)" w:hint="eastAsia"/>
          <w:b/>
          <w:bCs/>
          <w:kern w:val="0"/>
          <w:szCs w:val="22"/>
          <w:lang w:val="en-US" w:eastAsia="zh-CN"/>
        </w:rPr>
        <w:t xml:space="preserve">t think PHR </w:t>
      </w:r>
      <w:r>
        <w:rPr>
          <w:rFonts w:ascii="CG Times (WN)" w:eastAsia="Times New Roman" w:hAnsi="CG Times (WN)" w:hint="eastAsia"/>
          <w:b/>
          <w:bCs/>
          <w:kern w:val="0"/>
          <w:szCs w:val="22"/>
          <w:lang w:val="en-US" w:eastAsia="zh-CN"/>
        </w:rPr>
        <w:t>is an essential feature for SDT, and shall not be mandated for all UE in SDT.</w:t>
      </w:r>
    </w:p>
    <w:p w14:paraId="7E753550"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However, considering the UE specific configuration is available on NW side, and there seems no extra complexity to enable PHR in SDT, we are fine to support PHR in SDT with store</w:t>
      </w:r>
      <w:r>
        <w:rPr>
          <w:rFonts w:ascii="CG Times (WN)" w:eastAsia="Times New Roman" w:hAnsi="CG Times (WN)" w:hint="eastAsia"/>
          <w:kern w:val="0"/>
          <w:szCs w:val="22"/>
          <w:lang w:val="en-US" w:eastAsia="zh-CN"/>
        </w:rPr>
        <w:t>d UE specific PHR configuration.</w:t>
      </w:r>
    </w:p>
    <w:p w14:paraId="718B4980" w14:textId="77777777" w:rsidR="00E21A8D" w:rsidRDefault="000F3A3D">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RAN2 is kindly asked to discuss the select one of the following alternatives:</w:t>
      </w:r>
    </w:p>
    <w:p w14:paraId="078FB50E"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Alt1: PHR is not supported in SDT.</w:t>
      </w:r>
    </w:p>
    <w:p w14:paraId="2F218FD0"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Alt2: PHR is supported in SDT, and the stored UE specific configuration will be used (FFS whether </w:t>
      </w:r>
      <w:r>
        <w:rPr>
          <w:rFonts w:hint="eastAsia"/>
          <w:b/>
          <w:bCs/>
          <w:lang w:val="en-US" w:eastAsia="zh-CN"/>
        </w:rPr>
        <w:t>SDT specific PHR configuration is allowed or not).</w:t>
      </w:r>
    </w:p>
    <w:p w14:paraId="3596DB1B" w14:textId="77777777" w:rsidR="00E21A8D" w:rsidRDefault="00E21A8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77606BA7"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lastRenderedPageBreak/>
        <w:t>RLC failure handling</w:t>
      </w:r>
    </w:p>
    <w:p w14:paraId="490EE57F" w14:textId="77777777" w:rsidR="00E21A8D" w:rsidRDefault="000F3A3D">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t xml:space="preserve">According to current specs, in case </w:t>
      </w:r>
      <w:r>
        <w:rPr>
          <w:rFonts w:ascii="CG Times (WN)" w:eastAsia="Times New Roman" w:hAnsi="CG Times (WN)"/>
          <w:kern w:val="0"/>
          <w:szCs w:val="22"/>
          <w:lang w:val="en-US" w:eastAsia="zh-CN"/>
        </w:rPr>
        <w:t>“</w:t>
      </w:r>
      <w:r>
        <w:t xml:space="preserve">RETX_COUNT = </w:t>
      </w:r>
      <w:proofErr w:type="spellStart"/>
      <w:r>
        <w:rPr>
          <w:i/>
        </w:rPr>
        <w:t>maxRetxThreshold</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RRC layer will be informed that the</w:t>
      </w:r>
      <w:r>
        <w:t xml:space="preserve"> max retransmission has been reached</w:t>
      </w:r>
      <w:r>
        <w:rPr>
          <w:rFonts w:hint="eastAsia"/>
          <w:lang w:val="en-US" w:eastAsia="zh-CN"/>
        </w:rPr>
        <w:t xml:space="preserve">. Once RRC is informed, and </w:t>
      </w:r>
      <w:proofErr w:type="spellStart"/>
      <w:r>
        <w:rPr>
          <w:rFonts w:hint="eastAsia"/>
          <w:lang w:val="en-US" w:eastAsia="zh-CN"/>
        </w:rPr>
        <w:t>PCell</w:t>
      </w:r>
      <w:proofErr w:type="spellEnd"/>
      <w:r>
        <w:rPr>
          <w:rFonts w:hint="eastAsia"/>
          <w:lang w:val="en-US" w:eastAsia="zh-CN"/>
        </w:rPr>
        <w:t xml:space="preserve"> is involv</w:t>
      </w:r>
      <w:r>
        <w:rPr>
          <w:rFonts w:hint="eastAsia"/>
          <w:lang w:val="en-US" w:eastAsia="zh-CN"/>
        </w:rPr>
        <w:t>ed in the transmission of corresponding RLC (</w:t>
      </w:r>
      <w:proofErr w:type="gramStart"/>
      <w:r>
        <w:rPr>
          <w:rFonts w:hint="eastAsia"/>
          <w:lang w:val="en-US" w:eastAsia="zh-CN"/>
        </w:rPr>
        <w:t>i.e.</w:t>
      </w:r>
      <w:proofErr w:type="gramEnd"/>
      <w:r>
        <w:rPr>
          <w:rFonts w:hint="eastAsia"/>
          <w:lang w:val="en-US" w:eastAsia="zh-CN"/>
        </w:rPr>
        <w:t xml:space="preserve"> </w:t>
      </w:r>
      <w:proofErr w:type="spellStart"/>
      <w:r>
        <w:rPr>
          <w:i/>
        </w:rPr>
        <w:t>allowedServingCells</w:t>
      </w:r>
      <w:proofErr w:type="spellEnd"/>
      <w:r>
        <w:t xml:space="preserve"> </w:t>
      </w:r>
      <w:r>
        <w:rPr>
          <w:rFonts w:hint="eastAsia"/>
          <w:lang w:val="en-US" w:eastAsia="zh-CN"/>
        </w:rPr>
        <w:t xml:space="preserve">does not include </w:t>
      </w:r>
      <w:proofErr w:type="spellStart"/>
      <w:r>
        <w:rPr>
          <w:rFonts w:hint="eastAsia"/>
          <w:lang w:val="en-US" w:eastAsia="zh-CN"/>
        </w:rPr>
        <w:t>SCells</w:t>
      </w:r>
      <w:proofErr w:type="spellEnd"/>
      <w:r>
        <w:rPr>
          <w:rFonts w:hint="eastAsia"/>
          <w:lang w:val="en-US" w:eastAsia="zh-CN"/>
        </w:rPr>
        <w:t xml:space="preserve"> only), the RLF will be triggered and RRC re-establishment will be initiated.</w:t>
      </w:r>
    </w:p>
    <w:p w14:paraId="5B870E7B" w14:textId="77777777" w:rsidR="00E21A8D" w:rsidRDefault="000F3A3D">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For SDT, since AM mode RLC will be supported and UE specific RLC configuration will b</w:t>
      </w:r>
      <w:r>
        <w:rPr>
          <w:rFonts w:hint="eastAsia"/>
          <w:lang w:val="en-US" w:eastAsia="zh-CN"/>
        </w:rPr>
        <w:t xml:space="preserve">e used, one issue is whether the RLC failure will be detected and informed to upper layer in case </w:t>
      </w:r>
      <w:r>
        <w:rPr>
          <w:rFonts w:ascii="CG Times (WN)" w:eastAsia="Times New Roman" w:hAnsi="CG Times (WN)"/>
          <w:kern w:val="0"/>
          <w:szCs w:val="22"/>
          <w:lang w:val="en-US" w:eastAsia="zh-CN"/>
        </w:rPr>
        <w:t>“</w:t>
      </w:r>
      <w:r>
        <w:t xml:space="preserve">RETX_COUNT = </w:t>
      </w:r>
      <w:proofErr w:type="spellStart"/>
      <w:r>
        <w:rPr>
          <w:i/>
        </w:rPr>
        <w:t>maxRetxThreshold</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w:t>
      </w:r>
      <w:r>
        <w:rPr>
          <w:rFonts w:hint="eastAsia"/>
          <w:lang w:val="en-US" w:eastAsia="zh-CN"/>
        </w:rPr>
        <w:t xml:space="preserve">and whether RRC re-establishment will be initiated. </w:t>
      </w:r>
    </w:p>
    <w:p w14:paraId="67435A40" w14:textId="77777777" w:rsidR="00E21A8D" w:rsidRDefault="000F3A3D">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To minimize the impact on RLC, we think the legacy </w:t>
      </w:r>
      <w:proofErr w:type="spellStart"/>
      <w:r>
        <w:rPr>
          <w:rFonts w:hint="eastAsia"/>
          <w:lang w:val="en-US" w:eastAsia="zh-CN"/>
        </w:rPr>
        <w:t>behaviour</w:t>
      </w:r>
      <w:proofErr w:type="spellEnd"/>
      <w:r>
        <w:rPr>
          <w:rFonts w:hint="eastAsia"/>
          <w:lang w:val="en-US" w:eastAsia="zh-CN"/>
        </w:rPr>
        <w:t xml:space="preserve"> shall be taken as baseline that in case </w:t>
      </w:r>
      <w:r>
        <w:rPr>
          <w:rFonts w:ascii="CG Times (WN)" w:eastAsia="Times New Roman" w:hAnsi="CG Times (WN)"/>
          <w:kern w:val="0"/>
          <w:szCs w:val="22"/>
          <w:lang w:val="en-US" w:eastAsia="zh-CN"/>
        </w:rPr>
        <w:t>“</w:t>
      </w:r>
      <w:r>
        <w:t xml:space="preserve">RETX_COUNT = </w:t>
      </w:r>
      <w:proofErr w:type="spellStart"/>
      <w:r>
        <w:rPr>
          <w:i/>
        </w:rPr>
        <w:t>maxRetxThreshold</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is detected in RLC, RLC should </w:t>
      </w:r>
      <w:r>
        <w:rPr>
          <w:lang w:eastAsia="ko-KR"/>
        </w:rPr>
        <w:t>indicate to upper layers</w:t>
      </w:r>
      <w:r>
        <w:t xml:space="preserve"> that max retransmission has been reached</w:t>
      </w:r>
      <w:r>
        <w:rPr>
          <w:rFonts w:hint="eastAsia"/>
          <w:lang w:val="en-US" w:eastAsia="zh-CN"/>
        </w:rPr>
        <w:t>.</w:t>
      </w:r>
    </w:p>
    <w:p w14:paraId="1DEA33BA" w14:textId="77777777" w:rsidR="00E21A8D" w:rsidRDefault="000F3A3D">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5: During the SD</w:t>
      </w:r>
      <w:r>
        <w:rPr>
          <w:rFonts w:hint="eastAsia"/>
          <w:b/>
          <w:bCs/>
          <w:lang w:val="en-US" w:eastAsia="zh-CN"/>
        </w:rPr>
        <w:t xml:space="preserve">T, in case </w:t>
      </w:r>
      <w:r>
        <w:rPr>
          <w:rFonts w:ascii="CG Times (WN)" w:eastAsia="Times New Roman" w:hAnsi="CG Times (WN)"/>
          <w:b/>
          <w:bCs/>
          <w:kern w:val="0"/>
          <w:szCs w:val="22"/>
          <w:lang w:val="en-US" w:eastAsia="zh-CN"/>
        </w:rPr>
        <w:t>“</w:t>
      </w:r>
      <w:r>
        <w:rPr>
          <w:b/>
          <w:bCs/>
        </w:rPr>
        <w:t xml:space="preserve">RETX_COUNT = </w:t>
      </w:r>
      <w:proofErr w:type="spellStart"/>
      <w:r>
        <w:rPr>
          <w:b/>
          <w:bCs/>
          <w:i/>
        </w:rPr>
        <w:t>maxRetxThreshold</w:t>
      </w:r>
      <w:proofErr w:type="spellEnd"/>
      <w:r>
        <w:rPr>
          <w:rFonts w:ascii="CG Times (WN)" w:eastAsia="Times New Roman" w:hAnsi="CG Times (WN)"/>
          <w:b/>
          <w:bCs/>
          <w:kern w:val="0"/>
          <w:szCs w:val="22"/>
          <w:lang w:val="en-US" w:eastAsia="zh-CN"/>
        </w:rPr>
        <w:t>”</w:t>
      </w:r>
      <w:r>
        <w:rPr>
          <w:rFonts w:ascii="CG Times (WN)" w:eastAsia="Times New Roman" w:hAnsi="CG Times (WN)" w:hint="eastAsia"/>
          <w:b/>
          <w:bCs/>
          <w:kern w:val="0"/>
          <w:szCs w:val="22"/>
          <w:lang w:val="en-US" w:eastAsia="zh-CN"/>
        </w:rPr>
        <w:t xml:space="preserve"> is detected in RLC, RLC should </w:t>
      </w:r>
      <w:r>
        <w:rPr>
          <w:b/>
          <w:bCs/>
          <w:lang w:eastAsia="ko-KR"/>
        </w:rPr>
        <w:t>indicate to upper layers</w:t>
      </w:r>
      <w:r>
        <w:rPr>
          <w:b/>
          <w:bCs/>
        </w:rPr>
        <w:t xml:space="preserve"> that max retransmission has been reached</w:t>
      </w:r>
      <w:r>
        <w:rPr>
          <w:rFonts w:hint="eastAsia"/>
          <w:b/>
          <w:bCs/>
          <w:lang w:val="en-US" w:eastAsia="zh-CN"/>
        </w:rPr>
        <w:t>.</w:t>
      </w:r>
    </w:p>
    <w:p w14:paraId="3CCF1E51" w14:textId="77777777" w:rsidR="00E21A8D" w:rsidRDefault="00E21A8D">
      <w:pPr>
        <w:widowControl/>
        <w:overflowPunct w:val="0"/>
        <w:autoSpaceDE w:val="0"/>
        <w:autoSpaceDN w:val="0"/>
        <w:adjustRightInd w:val="0"/>
        <w:spacing w:after="180" w:line="240" w:lineRule="auto"/>
        <w:jc w:val="left"/>
        <w:textAlignment w:val="baseline"/>
        <w:rPr>
          <w:b/>
          <w:bCs/>
          <w:lang w:val="en-US" w:eastAsia="zh-CN"/>
        </w:rPr>
      </w:pPr>
    </w:p>
    <w:p w14:paraId="70CAE8A8"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ROHC continuity</w:t>
      </w:r>
    </w:p>
    <w:p w14:paraId="334C7011"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ROHC can be used to reduce the size of IP header significantly, and it has already been widely use</w:t>
      </w:r>
      <w:r>
        <w:rPr>
          <w:rFonts w:ascii="CG Times (WN)" w:eastAsia="Times New Roman" w:hAnsi="CG Times (WN)" w:hint="eastAsia"/>
          <w:kern w:val="0"/>
          <w:szCs w:val="22"/>
          <w:lang w:val="en-US" w:eastAsia="zh-CN"/>
        </w:rPr>
        <w:t xml:space="preserve">d in current network. Considering one of the main </w:t>
      </w:r>
      <w:proofErr w:type="gramStart"/>
      <w:r>
        <w:rPr>
          <w:rFonts w:ascii="CG Times (WN)" w:eastAsia="Times New Roman" w:hAnsi="CG Times (WN)" w:hint="eastAsia"/>
          <w:kern w:val="0"/>
          <w:szCs w:val="22"/>
          <w:lang w:val="en-US" w:eastAsia="zh-CN"/>
        </w:rPr>
        <w:t>usage</w:t>
      </w:r>
      <w:proofErr w:type="gramEnd"/>
      <w:r>
        <w:rPr>
          <w:rFonts w:ascii="CG Times (WN)" w:eastAsia="Times New Roman" w:hAnsi="CG Times (WN)" w:hint="eastAsia"/>
          <w:kern w:val="0"/>
          <w:szCs w:val="22"/>
          <w:lang w:val="en-US" w:eastAsia="zh-CN"/>
        </w:rPr>
        <w:t xml:space="preserve"> of small data transmission is to support the transmission of heartbeat packet, and the IP address in the heartbeat packet is almost fixed, we see clear benefit to support the ROHC continuity in SDT, i</w:t>
      </w:r>
      <w:r>
        <w:rPr>
          <w:rFonts w:ascii="CG Times (WN)" w:eastAsia="Times New Roman" w:hAnsi="CG Times (WN)" w:hint="eastAsia"/>
          <w:kern w:val="0"/>
          <w:szCs w:val="22"/>
          <w:lang w:val="en-US" w:eastAsia="zh-CN"/>
        </w:rPr>
        <w:t>n which case the ROCH can be used in the first uplink DRB packet.</w:t>
      </w:r>
    </w:p>
    <w:p w14:paraId="1673F98B"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6: ROHC continuity should be supported in SDT.</w:t>
      </w:r>
    </w:p>
    <w:p w14:paraId="7A391A44"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handover procedure, the ROHC continuity can be controlled by RRC signaling, and it is up to NW to determine whether the ROHC can </w:t>
      </w:r>
      <w:r>
        <w:rPr>
          <w:rFonts w:ascii="CG Times (WN)" w:eastAsia="Times New Roman" w:hAnsi="CG Times (WN)" w:hint="eastAsia"/>
          <w:kern w:val="0"/>
          <w:szCs w:val="22"/>
          <w:lang w:val="en-US" w:eastAsia="zh-CN"/>
        </w:rPr>
        <w:t>continue or not. Similar as handover, since only NW has clear view that whether the ROHC continuity can be supported or not in the target cell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whether the target cell is controlled by the same CU), it should be still up to NW to determine whether ROH</w:t>
      </w:r>
      <w:r>
        <w:rPr>
          <w:rFonts w:ascii="CG Times (WN)" w:eastAsia="Times New Roman" w:hAnsi="CG Times (WN)" w:hint="eastAsia"/>
          <w:kern w:val="0"/>
          <w:szCs w:val="22"/>
          <w:lang w:val="en-US" w:eastAsia="zh-CN"/>
        </w:rPr>
        <w:t>C continuity can be supported in the target cell in SDT.</w:t>
      </w:r>
    </w:p>
    <w:p w14:paraId="7BB19B8F"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Considering the first uplink DRB data packet can be transmitted in either Msg3 or </w:t>
      </w:r>
      <w:proofErr w:type="spellStart"/>
      <w:r>
        <w:rPr>
          <w:rFonts w:ascii="CG Times (WN)" w:eastAsia="Times New Roman" w:hAnsi="CG Times (WN)" w:hint="eastAsia"/>
          <w:kern w:val="0"/>
          <w:szCs w:val="22"/>
          <w:lang w:val="en-US" w:eastAsia="zh-CN"/>
        </w:rPr>
        <w:t>MsgA</w:t>
      </w:r>
      <w:proofErr w:type="spellEnd"/>
      <w:r>
        <w:rPr>
          <w:rFonts w:ascii="CG Times (WN)" w:eastAsia="Times New Roman" w:hAnsi="CG Times (WN)" w:hint="eastAsia"/>
          <w:kern w:val="0"/>
          <w:szCs w:val="22"/>
          <w:lang w:val="en-US" w:eastAsia="zh-CN"/>
        </w:rPr>
        <w:t>, the UE should be informed whether the ROHC continuity is applicable in the target cell before the SDT is initia</w:t>
      </w:r>
      <w:r>
        <w:rPr>
          <w:rFonts w:ascii="CG Times (WN)" w:eastAsia="Times New Roman" w:hAnsi="CG Times (WN)" w:hint="eastAsia"/>
          <w:kern w:val="0"/>
          <w:szCs w:val="22"/>
          <w:lang w:val="en-US" w:eastAsia="zh-CN"/>
        </w:rPr>
        <w:t>ted in that cell. Since no further configuration can be received before the UE initiate the SDT, and the anchor node of different UE may be different, the ROHC continuity indication should be configured in a UE specific way before UE is switched to INACTIV</w:t>
      </w:r>
      <w:r>
        <w:rPr>
          <w:rFonts w:ascii="CG Times (WN)" w:eastAsia="Times New Roman" w:hAnsi="CG Times (WN)" w:hint="eastAsia"/>
          <w:kern w:val="0"/>
          <w:szCs w:val="22"/>
          <w:lang w:val="en-US" w:eastAsia="zh-CN"/>
        </w:rPr>
        <w:t>E mode.</w:t>
      </w:r>
    </w:p>
    <w:p w14:paraId="67A9BCB3"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To configure the ROHC continuity, the following alternatives can be considered:</w:t>
      </w:r>
    </w:p>
    <w:p w14:paraId="75B913B0" w14:textId="77777777" w:rsidR="00E21A8D" w:rsidRDefault="000F3A3D">
      <w:pPr>
        <w:widowControl/>
        <w:numPr>
          <w:ilvl w:val="0"/>
          <w:numId w:val="8"/>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per RNA indicator, the ROHC continuity will be provided for RNA, and it will be applied to all the cells within the RNA.</w:t>
      </w:r>
    </w:p>
    <w:p w14:paraId="58354005" w14:textId="77777777" w:rsidR="00E21A8D" w:rsidRDefault="000F3A3D">
      <w:pPr>
        <w:widowControl/>
        <w:numPr>
          <w:ilvl w:val="0"/>
          <w:numId w:val="8"/>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 xml:space="preserve">Alt2: Area </w:t>
      </w:r>
      <w:proofErr w:type="gramStart"/>
      <w:r>
        <w:rPr>
          <w:rFonts w:ascii="CG Times (WN)" w:eastAsia="Times New Roman" w:hAnsi="CG Times (WN)" w:hint="eastAsia"/>
          <w:kern w:val="0"/>
          <w:szCs w:val="22"/>
          <w:lang w:val="en-US" w:eastAsia="zh-CN"/>
        </w:rPr>
        <w:t>scope based</w:t>
      </w:r>
      <w:proofErr w:type="gramEnd"/>
      <w:r>
        <w:rPr>
          <w:rFonts w:ascii="CG Times (WN)" w:eastAsia="Times New Roman" w:hAnsi="CG Times (WN)" w:hint="eastAsia"/>
          <w:kern w:val="0"/>
          <w:szCs w:val="22"/>
          <w:lang w:val="en-US" w:eastAsia="zh-CN"/>
        </w:rPr>
        <w:t xml:space="preserve"> solution. An area </w:t>
      </w:r>
      <w:r>
        <w:rPr>
          <w:rFonts w:ascii="CG Times (WN)" w:eastAsia="Times New Roman" w:hAnsi="CG Times (WN)" w:hint="eastAsia"/>
          <w:kern w:val="0"/>
          <w:szCs w:val="22"/>
          <w:lang w:val="en-US" w:eastAsia="zh-CN"/>
        </w:rPr>
        <w:t xml:space="preserve">scope will be configured in RRC release message, and ROHC continuity can be supported within the area scope. If SDT is initiated </w:t>
      </w:r>
      <w:proofErr w:type="spellStart"/>
      <w:r>
        <w:rPr>
          <w:rFonts w:ascii="CG Times (WN)" w:eastAsia="Times New Roman" w:hAnsi="CG Times (WN)" w:hint="eastAsia"/>
          <w:kern w:val="0"/>
          <w:szCs w:val="22"/>
          <w:lang w:val="en-US" w:eastAsia="zh-CN"/>
        </w:rPr>
        <w:t>out side</w:t>
      </w:r>
      <w:proofErr w:type="spellEnd"/>
      <w:r>
        <w:rPr>
          <w:rFonts w:ascii="CG Times (WN)" w:eastAsia="Times New Roman" w:hAnsi="CG Times (WN)" w:hint="eastAsia"/>
          <w:kern w:val="0"/>
          <w:szCs w:val="22"/>
          <w:lang w:val="en-US" w:eastAsia="zh-CN"/>
        </w:rPr>
        <w:t xml:space="preserve"> the area scope, then ROHC shall be reset. </w:t>
      </w:r>
    </w:p>
    <w:p w14:paraId="0DE5EE0A"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Although alternative 2 can provide more flexibility, considering the covera</w:t>
      </w:r>
      <w:r>
        <w:rPr>
          <w:rFonts w:ascii="CG Times (WN)" w:eastAsia="Times New Roman" w:hAnsi="CG Times (WN)" w:hint="eastAsia"/>
          <w:kern w:val="0"/>
          <w:szCs w:val="22"/>
          <w:lang w:val="en-US" w:eastAsia="zh-CN"/>
        </w:rPr>
        <w:t>ge of CU is quite large, the alternative 1 seems sufficient for most cases</w:t>
      </w:r>
      <w:r>
        <w:rPr>
          <w:rFonts w:ascii="CG Times (WN)" w:eastAsia="Times New Roman" w:hAnsi="CG Times (WN)"/>
          <w:kern w:val="0"/>
          <w:szCs w:val="22"/>
          <w:lang w:val="en-US" w:eastAsia="zh-CN"/>
        </w:rPr>
        <w:t xml:space="preserve"> and hence we propose to use alt 1</w:t>
      </w:r>
      <w:r>
        <w:rPr>
          <w:rFonts w:ascii="CG Times (WN)" w:eastAsia="Times New Roman" w:hAnsi="CG Times (WN)" w:hint="eastAsia"/>
          <w:kern w:val="0"/>
          <w:szCs w:val="22"/>
          <w:lang w:val="en-US" w:eastAsia="zh-CN"/>
        </w:rPr>
        <w:t>.</w:t>
      </w:r>
    </w:p>
    <w:p w14:paraId="48E9B087"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7: </w:t>
      </w:r>
      <w:r>
        <w:rPr>
          <w:rFonts w:ascii="CG Times (WN)" w:eastAsia="Times New Roman" w:hAnsi="CG Times (WN)"/>
          <w:b/>
          <w:bCs/>
          <w:kern w:val="0"/>
          <w:szCs w:val="22"/>
          <w:lang w:val="en-US" w:eastAsia="zh-CN"/>
        </w:rPr>
        <w:t xml:space="preserve">If ROHC continuity for SDT is configured in </w:t>
      </w:r>
      <w:proofErr w:type="spellStart"/>
      <w:r>
        <w:rPr>
          <w:rFonts w:ascii="CG Times (WN)" w:eastAsia="Times New Roman" w:hAnsi="CG Times (WN)"/>
          <w:b/>
          <w:bCs/>
          <w:kern w:val="0"/>
          <w:szCs w:val="22"/>
          <w:lang w:val="en-US" w:eastAsia="zh-CN"/>
        </w:rPr>
        <w:t>RRCRelease</w:t>
      </w:r>
      <w:proofErr w:type="spellEnd"/>
      <w:r>
        <w:rPr>
          <w:rFonts w:ascii="CG Times (WN)" w:eastAsia="Times New Roman" w:hAnsi="CG Times (WN)"/>
          <w:b/>
          <w:bCs/>
          <w:kern w:val="0"/>
          <w:szCs w:val="22"/>
          <w:lang w:val="en-US" w:eastAsia="zh-CN"/>
        </w:rPr>
        <w:t xml:space="preserve"> message, the UE shall assume that ROHC continuity can be applied to all cells w</w:t>
      </w:r>
      <w:r>
        <w:rPr>
          <w:rFonts w:ascii="CG Times (WN)" w:eastAsia="Times New Roman" w:hAnsi="CG Times (WN)"/>
          <w:b/>
          <w:bCs/>
          <w:kern w:val="0"/>
          <w:szCs w:val="22"/>
          <w:lang w:val="en-US" w:eastAsia="zh-CN"/>
        </w:rPr>
        <w:t>ithin the RNA</w:t>
      </w:r>
      <w:r>
        <w:rPr>
          <w:rFonts w:ascii="CG Times (WN)" w:eastAsia="Times New Roman" w:hAnsi="CG Times (WN)" w:hint="eastAsia"/>
          <w:b/>
          <w:bCs/>
          <w:kern w:val="0"/>
          <w:szCs w:val="22"/>
          <w:lang w:val="en-US" w:eastAsia="zh-CN"/>
        </w:rPr>
        <w:t xml:space="preserve">. </w:t>
      </w:r>
    </w:p>
    <w:p w14:paraId="4825FC0A" w14:textId="77777777" w:rsidR="00E21A8D" w:rsidRDefault="00E21A8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7442F308"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DRB Integrity protection</w:t>
      </w:r>
    </w:p>
    <w:p w14:paraId="47726D39"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Supporting</w:t>
      </w:r>
      <w:r>
        <w:rPr>
          <w:rFonts w:ascii="CG Times (WN)" w:eastAsia="Times New Roman" w:hAnsi="CG Times (WN)" w:hint="eastAsia"/>
          <w:kern w:val="0"/>
          <w:szCs w:val="22"/>
          <w:lang w:val="en-US" w:eastAsia="zh-CN"/>
        </w:rPr>
        <w:t xml:space="preserve"> DRB IP is mandatory </w:t>
      </w:r>
      <w:r>
        <w:rPr>
          <w:rFonts w:ascii="CG Times (WN)" w:eastAsia="Times New Roman" w:hAnsi="CG Times (WN)"/>
          <w:kern w:val="0"/>
          <w:szCs w:val="22"/>
          <w:lang w:val="en-US" w:eastAsia="zh-CN"/>
        </w:rPr>
        <w:t>for</w:t>
      </w:r>
      <w:r>
        <w:rPr>
          <w:rFonts w:ascii="CG Times (WN)" w:eastAsia="Times New Roman" w:hAnsi="CG Times (WN)" w:hint="eastAsia"/>
          <w:kern w:val="0"/>
          <w:szCs w:val="22"/>
          <w:lang w:val="en-US" w:eastAsia="zh-CN"/>
        </w:rPr>
        <w:t xml:space="preserve"> all the Rel-16 UE</w:t>
      </w:r>
      <w:r>
        <w:rPr>
          <w:rFonts w:ascii="CG Times (WN)" w:eastAsia="Times New Roman" w:hAnsi="CG Times (WN)"/>
          <w:kern w:val="0"/>
          <w:szCs w:val="22"/>
          <w:lang w:val="en-US" w:eastAsia="zh-CN"/>
        </w:rPr>
        <w:t>. Further, the value of</w:t>
      </w:r>
      <w:r>
        <w:rPr>
          <w:rFonts w:ascii="CG Times (WN)" w:eastAsia="Times New Roman" w:hAnsi="CG Times (WN)" w:hint="eastAsia"/>
          <w:kern w:val="0"/>
          <w:szCs w:val="22"/>
          <w:lang w:val="en-US" w:eastAsia="zh-CN"/>
        </w:rPr>
        <w:t xml:space="preserve"> </w:t>
      </w:r>
      <w:proofErr w:type="spellStart"/>
      <w:r>
        <w:rPr>
          <w:rFonts w:ascii="CG Times (WN)" w:eastAsia="Times New Roman" w:hAnsi="CG Times (WN)" w:hint="eastAsia"/>
          <w:kern w:val="0"/>
          <w:szCs w:val="22"/>
          <w:lang w:val="en-US" w:eastAsia="zh-CN"/>
        </w:rPr>
        <w:t>integrityProtection</w:t>
      </w:r>
      <w:proofErr w:type="spellEnd"/>
      <w:r>
        <w:rPr>
          <w:rFonts w:ascii="CG Times (WN)" w:eastAsia="Times New Roman" w:hAnsi="CG Times (WN)" w:hint="eastAsia"/>
          <w:kern w:val="0"/>
          <w:szCs w:val="22"/>
          <w:lang w:val="en-US" w:eastAsia="zh-CN"/>
        </w:rPr>
        <w:t xml:space="preserve"> </w:t>
      </w:r>
      <w:r>
        <w:rPr>
          <w:rFonts w:ascii="CG Times (WN)" w:eastAsia="Times New Roman" w:hAnsi="CG Times (WN)"/>
          <w:kern w:val="0"/>
          <w:szCs w:val="22"/>
          <w:lang w:val="en-US" w:eastAsia="zh-CN"/>
        </w:rPr>
        <w:t>cannot</w:t>
      </w:r>
      <w:r>
        <w:rPr>
          <w:rFonts w:ascii="CG Times (WN)" w:eastAsia="Times New Roman" w:hAnsi="CG Times (WN)" w:hint="eastAsia"/>
          <w:kern w:val="0"/>
          <w:szCs w:val="22"/>
          <w:lang w:val="en-US" w:eastAsia="zh-CN"/>
        </w:rPr>
        <w:t xml:space="preserve"> be changed after the DRB is set up, we think the same principle shall be adopted for both CONNECTED mode and IN</w:t>
      </w:r>
      <w:r>
        <w:rPr>
          <w:rFonts w:ascii="CG Times (WN)" w:eastAsia="Times New Roman" w:hAnsi="CG Times (WN)" w:hint="eastAsia"/>
          <w:kern w:val="0"/>
          <w:szCs w:val="22"/>
          <w:lang w:val="en-US" w:eastAsia="zh-CN"/>
        </w:rPr>
        <w:t>ACTIVE mode with SDT that it is up to NW to determine whether DRB IP shall be enabled or not.</w:t>
      </w:r>
    </w:p>
    <w:p w14:paraId="0BD4EC2B"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8: For SDT, it is up to NW to determine whether DRB IP shall be enabled or not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same as legacy</w:t>
      </w:r>
      <w:r>
        <w:rPr>
          <w:rFonts w:ascii="CG Times (WN)" w:eastAsia="Times New Roman" w:hAnsi="CG Times (WN)" w:hint="eastAsia"/>
          <w:b/>
          <w:bCs/>
          <w:kern w:val="0"/>
          <w:szCs w:val="22"/>
          <w:lang w:val="en-US" w:eastAsia="zh-CN"/>
        </w:rPr>
        <w:t>).</w:t>
      </w:r>
    </w:p>
    <w:p w14:paraId="0274D38A" w14:textId="77777777" w:rsidR="00E21A8D" w:rsidRDefault="00E21A8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56E40529"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Suppression of PDCP status report</w:t>
      </w:r>
    </w:p>
    <w:p w14:paraId="04A6E04D"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According to cur</w:t>
      </w:r>
      <w:r>
        <w:rPr>
          <w:rFonts w:ascii="CG Times (WN)" w:eastAsia="Times New Roman" w:hAnsi="CG Times (WN)" w:hint="eastAsia"/>
          <w:kern w:val="0"/>
          <w:szCs w:val="22"/>
          <w:lang w:val="en-US" w:eastAsia="zh-CN"/>
        </w:rPr>
        <w:t xml:space="preserve">rent specs, the </w:t>
      </w:r>
      <w:r>
        <w:rPr>
          <w:rFonts w:ascii="CG Times (WN)" w:eastAsia="Times New Roman" w:hAnsi="CG Times (WN)" w:hint="eastAsia"/>
          <w:kern w:val="0"/>
          <w:szCs w:val="22"/>
          <w:lang w:val="en-US" w:eastAsia="ko-KR"/>
        </w:rPr>
        <w:t>receiving PDCP entity shall trigger a PDCP status report when</w:t>
      </w:r>
      <w:r>
        <w:rPr>
          <w:rFonts w:ascii="CG Times (WN)" w:eastAsia="Times New Roman" w:hAnsi="CG Times (WN)" w:hint="eastAsia"/>
          <w:kern w:val="0"/>
          <w:szCs w:val="22"/>
          <w:lang w:val="en-US" w:eastAsia="zh-CN"/>
        </w:rPr>
        <w:t xml:space="preserve"> </w:t>
      </w:r>
      <w:r>
        <w:rPr>
          <w:rFonts w:ascii="CG Times (WN)" w:eastAsia="Times New Roman" w:hAnsi="CG Times (WN)" w:hint="eastAsia"/>
          <w:kern w:val="0"/>
          <w:szCs w:val="22"/>
          <w:lang w:eastAsia="zh-CN"/>
        </w:rPr>
        <w:t>upper layer requests a PDCP entity re-establishment</w:t>
      </w:r>
      <w:r>
        <w:rPr>
          <w:rFonts w:ascii="CG Times (WN)" w:eastAsia="Times New Roman" w:hAnsi="CG Times (WN)" w:hint="eastAsia"/>
          <w:kern w:val="0"/>
          <w:szCs w:val="22"/>
          <w:lang w:val="en-US" w:eastAsia="zh-CN"/>
        </w:rPr>
        <w:t xml:space="preserve">. </w:t>
      </w:r>
    </w:p>
    <w:p w14:paraId="10F78B65" w14:textId="77777777" w:rsidR="00E21A8D" w:rsidRDefault="000F3A3D">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t xml:space="preserve">For the </w:t>
      </w:r>
      <w:r>
        <w:rPr>
          <w:rFonts w:ascii="CG Times (WN)" w:eastAsia="Times New Roman" w:hAnsi="CG Times (WN)" w:hint="eastAsia"/>
          <w:kern w:val="0"/>
          <w:szCs w:val="22"/>
          <w:lang w:eastAsia="zh-CN"/>
        </w:rPr>
        <w:t>PDCP entity re-establishment</w:t>
      </w:r>
      <w:r>
        <w:rPr>
          <w:rFonts w:ascii="CG Times (WN)" w:eastAsia="Times New Roman" w:hAnsi="CG Times (WN)" w:hint="eastAsia"/>
          <w:kern w:val="0"/>
          <w:szCs w:val="22"/>
          <w:lang w:val="en-US" w:eastAsia="zh-CN"/>
        </w:rPr>
        <w:t xml:space="preserve"> triggered by the initialization of SDT, since the </w:t>
      </w:r>
      <w:r>
        <w:rPr>
          <w:lang w:eastAsia="ko-KR"/>
        </w:rPr>
        <w:t>RX_NEXT and RX_DELIV</w:t>
      </w:r>
      <w:r>
        <w:rPr>
          <w:rFonts w:hint="eastAsia"/>
          <w:lang w:val="en-US" w:eastAsia="zh-CN"/>
        </w:rPr>
        <w:t xml:space="preserve"> will be set</w:t>
      </w:r>
      <w:r>
        <w:rPr>
          <w:lang w:eastAsia="ko-KR"/>
        </w:rPr>
        <w:t xml:space="preserve"> to the initial value</w:t>
      </w:r>
      <w:r>
        <w:rPr>
          <w:rFonts w:hint="eastAsia"/>
          <w:lang w:val="en-US" w:eastAsia="zh-CN"/>
        </w:rPr>
        <w:t xml:space="preserve">, it seems the PDCP status report triggered in such case </w:t>
      </w:r>
      <w:r>
        <w:rPr>
          <w:lang w:val="en-US" w:eastAsia="zh-CN"/>
        </w:rPr>
        <w:t>cannot</w:t>
      </w:r>
      <w:r>
        <w:rPr>
          <w:rFonts w:hint="eastAsia"/>
          <w:lang w:val="en-US" w:eastAsia="zh-CN"/>
        </w:rPr>
        <w:t xml:space="preserve"> provide any useful information to NW side.</w:t>
      </w:r>
      <w:r>
        <w:rPr>
          <w:lang w:val="en-US" w:eastAsia="zh-CN"/>
        </w:rPr>
        <w:t xml:space="preserve"> On the other hand, the generated PDCP status </w:t>
      </w:r>
      <w:r>
        <w:rPr>
          <w:lang w:val="en-US" w:eastAsia="zh-CN"/>
        </w:rPr>
        <w:t xml:space="preserve">report will add to the overhead in the UP. </w:t>
      </w:r>
    </w:p>
    <w:p w14:paraId="03AB559F" w14:textId="77777777" w:rsidR="00E21A8D" w:rsidRDefault="000F3A3D">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Therefore, to avoid the waste of resource, we think the PDCP status report shall not be triggered by the </w:t>
      </w:r>
      <w:r>
        <w:rPr>
          <w:rFonts w:ascii="CG Times (WN)" w:eastAsia="Times New Roman" w:hAnsi="CG Times (WN)" w:hint="eastAsia"/>
          <w:kern w:val="0"/>
          <w:szCs w:val="22"/>
          <w:lang w:eastAsia="zh-CN"/>
        </w:rPr>
        <w:t>PDCP entity re-establishment</w:t>
      </w:r>
      <w:r>
        <w:rPr>
          <w:rFonts w:ascii="CG Times (WN)" w:eastAsia="Times New Roman" w:hAnsi="CG Times (WN)" w:hint="eastAsia"/>
          <w:kern w:val="0"/>
          <w:szCs w:val="22"/>
          <w:lang w:val="en-US" w:eastAsia="zh-CN"/>
        </w:rPr>
        <w:t xml:space="preserve"> for the suspended PDCP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if the PDCP is suspended before the re-establishm</w:t>
      </w:r>
      <w:r>
        <w:rPr>
          <w:rFonts w:ascii="CG Times (WN)" w:eastAsia="Times New Roman" w:hAnsi="CG Times (WN)" w:hint="eastAsia"/>
          <w:kern w:val="0"/>
          <w:szCs w:val="22"/>
          <w:lang w:val="en-US" w:eastAsia="zh-CN"/>
        </w:rPr>
        <w:t>ent, then PDCP status report shall not be triggered)</w:t>
      </w:r>
    </w:p>
    <w:p w14:paraId="5F006384"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hint="eastAsia"/>
          <w:b/>
          <w:bCs/>
          <w:lang w:val="en-US" w:eastAsia="zh-CN"/>
        </w:rPr>
        <w:t xml:space="preserve">Proposal 9: The PDCP status report shall not be triggered by the </w:t>
      </w:r>
      <w:r>
        <w:rPr>
          <w:rFonts w:ascii="CG Times (WN)" w:eastAsia="Times New Roman" w:hAnsi="CG Times (WN)" w:hint="eastAsia"/>
          <w:b/>
          <w:bCs/>
          <w:kern w:val="0"/>
          <w:szCs w:val="22"/>
          <w:lang w:eastAsia="zh-CN"/>
        </w:rPr>
        <w:t>PDCP entity re-establishment</w:t>
      </w:r>
      <w:r>
        <w:rPr>
          <w:rFonts w:ascii="CG Times (WN)" w:eastAsia="Times New Roman" w:hAnsi="CG Times (WN)" w:hint="eastAsia"/>
          <w:b/>
          <w:bCs/>
          <w:kern w:val="0"/>
          <w:szCs w:val="22"/>
          <w:lang w:val="en-US" w:eastAsia="zh-CN"/>
        </w:rPr>
        <w:t>, in case the PDCP is suspended before the re-establishment.</w:t>
      </w:r>
    </w:p>
    <w:p w14:paraId="2CF6A5FB" w14:textId="77777777" w:rsidR="00E21A8D" w:rsidRDefault="000F3A3D">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0D4A5EA9"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w:t>
      </w:r>
      <w:r>
        <w:rPr>
          <w:rFonts w:ascii="CG Times (WN)" w:eastAsia="Times New Roman" w:hAnsi="CG Times (WN)" w:hint="eastAsia"/>
          <w:kern w:val="0"/>
          <w:szCs w:val="22"/>
          <w:lang w:val="en-US" w:eastAsia="zh-CN"/>
        </w:rPr>
        <w:t>analysis above, the following observations and proposals are provided:</w:t>
      </w:r>
    </w:p>
    <w:p w14:paraId="791E3004"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ko-KR"/>
        </w:rPr>
        <w:t>Buffer Status Reporting</w:t>
      </w:r>
      <w:r>
        <w:rPr>
          <w:rFonts w:hint="eastAsia"/>
          <w:u w:val="single"/>
          <w:lang w:val="en-US" w:eastAsia="zh-CN"/>
        </w:rPr>
        <w:t xml:space="preserve"> and </w:t>
      </w:r>
      <w:r>
        <w:rPr>
          <w:rFonts w:hint="eastAsia"/>
          <w:u w:val="single"/>
          <w:lang w:val="en-US" w:eastAsia="ko-KR"/>
        </w:rPr>
        <w:t>Scheduling Request</w:t>
      </w:r>
    </w:p>
    <w:p w14:paraId="1624F341"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1: The configuration of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should be allowed for SDT, and the UE specific </w:t>
      </w:r>
      <w:proofErr w:type="spellStart"/>
      <w:r>
        <w:rPr>
          <w:rFonts w:ascii="CG Times (WN)" w:eastAsia="Times New Roman" w:hAnsi="CG Times (WN)" w:hint="eastAsia"/>
          <w:b/>
          <w:bCs/>
          <w:kern w:val="0"/>
          <w:szCs w:val="22"/>
          <w:lang w:val="en-US" w:eastAsia="zh-CN"/>
        </w:rPr>
        <w:t>logicalChannelSR-DelayTimerApplied</w:t>
      </w:r>
      <w:proofErr w:type="spellEnd"/>
      <w:r>
        <w:rPr>
          <w:rFonts w:ascii="CG Times (WN)" w:eastAsia="Times New Roman" w:hAnsi="CG Times (WN)" w:hint="eastAsia"/>
          <w:b/>
          <w:bCs/>
          <w:kern w:val="0"/>
          <w:szCs w:val="22"/>
          <w:lang w:val="en-US" w:eastAsia="zh-CN"/>
        </w:rPr>
        <w:t xml:space="preserve"> stored for each logical channel will be used in SDT.</w:t>
      </w:r>
    </w:p>
    <w:p w14:paraId="2294CA60"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2: For the configuration of BSR-Config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periodicBSR</w:t>
      </w:r>
      <w:proofErr w:type="spellEnd"/>
      <w:r>
        <w:rPr>
          <w:rFonts w:ascii="CG Times (WN)" w:eastAsia="Times New Roman" w:hAnsi="CG Times (WN)" w:hint="eastAsia"/>
          <w:b/>
          <w:bCs/>
          <w:kern w:val="0"/>
          <w:szCs w:val="22"/>
          <w:lang w:val="en-US" w:eastAsia="zh-CN"/>
        </w:rPr>
        <w:t xml:space="preserve">-Timer, </w:t>
      </w:r>
      <w:proofErr w:type="spellStart"/>
      <w:r>
        <w:rPr>
          <w:rFonts w:ascii="CG Times (WN)" w:eastAsia="Times New Roman" w:hAnsi="CG Times (WN)" w:hint="eastAsia"/>
          <w:b/>
          <w:bCs/>
          <w:kern w:val="0"/>
          <w:szCs w:val="22"/>
          <w:lang w:val="en-US" w:eastAsia="zh-CN"/>
        </w:rPr>
        <w:t>retxBSR</w:t>
      </w:r>
      <w:proofErr w:type="spellEnd"/>
      <w:r>
        <w:rPr>
          <w:rFonts w:ascii="CG Times (WN)" w:eastAsia="Times New Roman" w:hAnsi="CG Times (WN)" w:hint="eastAsia"/>
          <w:b/>
          <w:bCs/>
          <w:kern w:val="0"/>
          <w:szCs w:val="22"/>
          <w:lang w:val="en-US" w:eastAsia="zh-CN"/>
        </w:rPr>
        <w:t xml:space="preserve">-Timer and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RAN2 is kindly asked to discuss </w:t>
      </w:r>
      <w:r>
        <w:rPr>
          <w:rFonts w:ascii="CG Times (WN)" w:eastAsia="Times New Roman" w:hAnsi="CG Times (WN)"/>
          <w:b/>
          <w:bCs/>
          <w:kern w:val="0"/>
          <w:szCs w:val="22"/>
          <w:lang w:val="en-US" w:eastAsia="zh-CN"/>
        </w:rPr>
        <w:t>and</w:t>
      </w:r>
      <w:r>
        <w:rPr>
          <w:rFonts w:ascii="CG Times (WN)" w:eastAsia="Times New Roman" w:hAnsi="CG Times (WN)" w:hint="eastAsia"/>
          <w:b/>
          <w:bCs/>
          <w:kern w:val="0"/>
          <w:szCs w:val="22"/>
          <w:lang w:val="en-US" w:eastAsia="zh-CN"/>
        </w:rPr>
        <w:t xml:space="preserve"> select one </w:t>
      </w:r>
      <w:r>
        <w:rPr>
          <w:rFonts w:ascii="CG Times (WN)" w:eastAsia="Times New Roman" w:hAnsi="CG Times (WN)" w:hint="eastAsia"/>
          <w:b/>
          <w:bCs/>
          <w:kern w:val="0"/>
          <w:szCs w:val="22"/>
          <w:lang w:val="en-US" w:eastAsia="zh-CN"/>
        </w:rPr>
        <w:t>of the following alternatives:</w:t>
      </w:r>
    </w:p>
    <w:p w14:paraId="41247C79"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Alt1: Use the UE specific BSR configuration stored on UE side </w:t>
      </w:r>
      <w:r>
        <w:rPr>
          <w:rFonts w:ascii="CG Times (WN)" w:eastAsia="Times New Roman" w:hAnsi="CG Times (WN)" w:hint="eastAsia"/>
          <w:b/>
          <w:bCs/>
          <w:color w:val="FF0000"/>
          <w:kern w:val="0"/>
          <w:szCs w:val="22"/>
          <w:lang w:val="en-US" w:eastAsia="zh-CN"/>
        </w:rPr>
        <w:t>(preferred)</w:t>
      </w:r>
      <w:r>
        <w:rPr>
          <w:rFonts w:ascii="CG Times (WN)" w:eastAsia="Times New Roman" w:hAnsi="CG Times (WN)" w:hint="eastAsia"/>
          <w:b/>
          <w:bCs/>
          <w:kern w:val="0"/>
          <w:szCs w:val="22"/>
          <w:lang w:val="en-US" w:eastAsia="zh-CN"/>
        </w:rPr>
        <w:t>.</w:t>
      </w:r>
    </w:p>
    <w:p w14:paraId="2FC7FF41"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Alt2: Use the SDT specific BSR configuration broadcasted in SIB.</w:t>
      </w:r>
    </w:p>
    <w:p w14:paraId="26983D87"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Alt3: Use the default MAC cell group configuration specified in RRC spec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sectio</w:t>
      </w:r>
      <w:r>
        <w:rPr>
          <w:rFonts w:ascii="CG Times (WN)" w:eastAsia="Times New Roman" w:hAnsi="CG Times (WN)" w:hint="eastAsia"/>
          <w:b/>
          <w:bCs/>
          <w:kern w:val="0"/>
          <w:szCs w:val="22"/>
          <w:lang w:val="en-US" w:eastAsia="zh-CN"/>
        </w:rPr>
        <w:t xml:space="preserve">n 9.2.2) and introduce a default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value for SDT.</w:t>
      </w:r>
    </w:p>
    <w:p w14:paraId="397D2083"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For the SR, current </w:t>
      </w:r>
      <w:r>
        <w:rPr>
          <w:rFonts w:ascii="CG Times (WN)" w:eastAsia="Times New Roman" w:hAnsi="CG Times (WN)"/>
          <w:b/>
          <w:bCs/>
          <w:kern w:val="0"/>
          <w:szCs w:val="22"/>
          <w:lang w:val="en-US" w:eastAsia="zh-CN"/>
        </w:rPr>
        <w:t>behavior</w:t>
      </w:r>
      <w:r>
        <w:rPr>
          <w:rFonts w:ascii="CG Times (WN)" w:eastAsia="Times New Roman" w:hAnsi="CG Times (WN)" w:hint="eastAsia"/>
          <w:b/>
          <w:bCs/>
          <w:kern w:val="0"/>
          <w:szCs w:val="22"/>
          <w:lang w:val="en-US" w:eastAsia="zh-CN"/>
        </w:rPr>
        <w:t xml:space="preserve"> is sufficient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RACH will be triggered in case no SR resource is configured</w:t>
      </w:r>
      <w:r>
        <w:rPr>
          <w:rFonts w:ascii="CG Times (WN)" w:eastAsia="Times New Roman" w:hAnsi="CG Times (WN)"/>
          <w:b/>
          <w:bCs/>
          <w:kern w:val="0"/>
          <w:szCs w:val="22"/>
          <w:lang w:val="en-US" w:eastAsia="zh-CN"/>
        </w:rPr>
        <w:t>, and normal RACH resource pool will be used</w:t>
      </w:r>
      <w:r>
        <w:rPr>
          <w:rFonts w:ascii="CG Times (WN)" w:eastAsia="Times New Roman" w:hAnsi="CG Times (WN)" w:hint="eastAsia"/>
          <w:b/>
          <w:bCs/>
          <w:kern w:val="0"/>
          <w:szCs w:val="22"/>
          <w:lang w:val="en-US" w:eastAsia="zh-CN"/>
        </w:rPr>
        <w:t>) and no optimiz</w:t>
      </w:r>
      <w:r>
        <w:rPr>
          <w:rFonts w:ascii="CG Times (WN)" w:eastAsia="Times New Roman" w:hAnsi="CG Times (WN)" w:hint="eastAsia"/>
          <w:b/>
          <w:bCs/>
          <w:kern w:val="0"/>
          <w:szCs w:val="22"/>
          <w:lang w:val="en-US" w:eastAsia="zh-CN"/>
        </w:rPr>
        <w:t xml:space="preserve">ation is needed. </w:t>
      </w:r>
    </w:p>
    <w:p w14:paraId="10550B79" w14:textId="77777777" w:rsidR="00E21A8D" w:rsidRDefault="00E21A8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29A5D82E"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PHR reporting</w:t>
      </w:r>
    </w:p>
    <w:p w14:paraId="5A633187"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Observation 1: Considering the PHR is a configurable function in CONNECTED mode, and TBS is expected to be small in SDT, we don</w:t>
      </w:r>
      <w:r>
        <w:rPr>
          <w:rFonts w:ascii="CG Times (WN)" w:eastAsia="Times New Roman" w:hAnsi="CG Times (WN)"/>
          <w:b/>
          <w:bCs/>
          <w:kern w:val="0"/>
          <w:szCs w:val="22"/>
          <w:lang w:val="en-US" w:eastAsia="zh-CN"/>
        </w:rPr>
        <w:t>’</w:t>
      </w:r>
      <w:r>
        <w:rPr>
          <w:rFonts w:ascii="CG Times (WN)" w:eastAsia="Times New Roman" w:hAnsi="CG Times (WN)" w:hint="eastAsia"/>
          <w:b/>
          <w:bCs/>
          <w:kern w:val="0"/>
          <w:szCs w:val="22"/>
          <w:lang w:val="en-US" w:eastAsia="zh-CN"/>
        </w:rPr>
        <w:t>t think PHR is an essential feature for SDT, and shall not be mandated for all UE in SDT.</w:t>
      </w:r>
    </w:p>
    <w:p w14:paraId="2A6FF990"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w:t>
      </w:r>
      <w:r>
        <w:rPr>
          <w:rFonts w:ascii="CG Times (WN)" w:eastAsia="Times New Roman" w:hAnsi="CG Times (WN)" w:hint="eastAsia"/>
          <w:b/>
          <w:bCs/>
          <w:kern w:val="0"/>
          <w:szCs w:val="22"/>
          <w:lang w:val="en-US" w:eastAsia="zh-CN"/>
        </w:rPr>
        <w:t xml:space="preserve">sal </w:t>
      </w:r>
      <w:r>
        <w:rPr>
          <w:rFonts w:ascii="CG Times (WN)" w:eastAsia="Times New Roman" w:hAnsi="CG Times (WN)"/>
          <w:b/>
          <w:bCs/>
          <w:kern w:val="0"/>
          <w:szCs w:val="22"/>
          <w:lang w:val="en-US" w:eastAsia="zh-CN"/>
        </w:rPr>
        <w:t>4</w:t>
      </w:r>
      <w:r>
        <w:rPr>
          <w:rFonts w:ascii="CG Times (WN)" w:eastAsia="Times New Roman" w:hAnsi="CG Times (WN)" w:hint="eastAsia"/>
          <w:b/>
          <w:bCs/>
          <w:kern w:val="0"/>
          <w:szCs w:val="22"/>
          <w:lang w:val="en-US" w:eastAsia="zh-CN"/>
        </w:rPr>
        <w:t>: RAN2 is kindly asked to discuss the select one of the following alternatives:</w:t>
      </w:r>
    </w:p>
    <w:p w14:paraId="24C5C3E9"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Alt1: PHR is not supported in SDT.</w:t>
      </w:r>
    </w:p>
    <w:p w14:paraId="51F976C5" w14:textId="77777777" w:rsidR="00E21A8D" w:rsidRDefault="000F3A3D">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Alt2: PHR is supported in SDT, and the stored UE specific configuration will be used (FFS whether SDT specific PHR configuration is allo</w:t>
      </w:r>
      <w:r>
        <w:rPr>
          <w:rFonts w:ascii="CG Times (WN)" w:eastAsia="Times New Roman" w:hAnsi="CG Times (WN)" w:hint="eastAsia"/>
          <w:b/>
          <w:bCs/>
          <w:kern w:val="0"/>
          <w:szCs w:val="22"/>
          <w:lang w:val="en-US" w:eastAsia="zh-CN"/>
        </w:rPr>
        <w:t>wed or not).</w:t>
      </w:r>
      <w:r>
        <w:rPr>
          <w:rFonts w:ascii="CG Times (WN)" w:eastAsia="Times New Roman" w:hAnsi="CG Times (WN)" w:hint="eastAsia"/>
          <w:kern w:val="0"/>
          <w:szCs w:val="22"/>
          <w:lang w:val="en-US" w:eastAsia="zh-CN"/>
        </w:rPr>
        <w:t xml:space="preserve"> </w:t>
      </w:r>
    </w:p>
    <w:p w14:paraId="6A4E3516" w14:textId="77777777" w:rsidR="00E21A8D" w:rsidRDefault="00E21A8D">
      <w:pPr>
        <w:pStyle w:val="ListParagraph"/>
        <w:ind w:firstLineChars="0" w:firstLine="0"/>
        <w:rPr>
          <w:lang w:val="en-US" w:eastAsia="zh-CN"/>
        </w:rPr>
      </w:pPr>
    </w:p>
    <w:p w14:paraId="55577ECF"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RLC failure handling</w:t>
      </w:r>
    </w:p>
    <w:p w14:paraId="18A8A1AB" w14:textId="77777777" w:rsidR="00E21A8D" w:rsidRDefault="000F3A3D">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5: During the SDT, in case </w:t>
      </w:r>
      <w:r>
        <w:rPr>
          <w:rFonts w:ascii="CG Times (WN)" w:eastAsia="Times New Roman" w:hAnsi="CG Times (WN)"/>
          <w:b/>
          <w:bCs/>
          <w:kern w:val="0"/>
          <w:szCs w:val="22"/>
          <w:lang w:val="en-US" w:eastAsia="zh-CN"/>
        </w:rPr>
        <w:t>“</w:t>
      </w:r>
      <w:r>
        <w:rPr>
          <w:b/>
          <w:bCs/>
        </w:rPr>
        <w:t xml:space="preserve">RETX_COUNT = </w:t>
      </w:r>
      <w:proofErr w:type="spellStart"/>
      <w:r>
        <w:rPr>
          <w:b/>
          <w:bCs/>
          <w:i/>
        </w:rPr>
        <w:t>maxRetxThreshold</w:t>
      </w:r>
      <w:proofErr w:type="spellEnd"/>
      <w:r>
        <w:rPr>
          <w:rFonts w:ascii="CG Times (WN)" w:eastAsia="Times New Roman" w:hAnsi="CG Times (WN)"/>
          <w:b/>
          <w:bCs/>
          <w:kern w:val="0"/>
          <w:szCs w:val="22"/>
          <w:lang w:val="en-US" w:eastAsia="zh-CN"/>
        </w:rPr>
        <w:t>”</w:t>
      </w:r>
      <w:r>
        <w:rPr>
          <w:rFonts w:ascii="CG Times (WN)" w:eastAsia="Times New Roman" w:hAnsi="CG Times (WN)" w:hint="eastAsia"/>
          <w:b/>
          <w:bCs/>
          <w:kern w:val="0"/>
          <w:szCs w:val="22"/>
          <w:lang w:val="en-US" w:eastAsia="zh-CN"/>
        </w:rPr>
        <w:t xml:space="preserve"> is detected in RLC, RLC should </w:t>
      </w:r>
      <w:r>
        <w:rPr>
          <w:b/>
          <w:bCs/>
          <w:lang w:eastAsia="ko-KR"/>
        </w:rPr>
        <w:t>indicate to upper layers</w:t>
      </w:r>
      <w:r>
        <w:rPr>
          <w:b/>
          <w:bCs/>
        </w:rPr>
        <w:t xml:space="preserve"> that max retransmission has been reached</w:t>
      </w:r>
      <w:r>
        <w:rPr>
          <w:rFonts w:hint="eastAsia"/>
          <w:b/>
          <w:bCs/>
          <w:lang w:val="en-US" w:eastAsia="zh-CN"/>
        </w:rPr>
        <w:t>.</w:t>
      </w:r>
    </w:p>
    <w:p w14:paraId="184EE821" w14:textId="77777777" w:rsidR="00E21A8D" w:rsidRDefault="00E21A8D">
      <w:pPr>
        <w:widowControl/>
        <w:overflowPunct w:val="0"/>
        <w:autoSpaceDE w:val="0"/>
        <w:autoSpaceDN w:val="0"/>
        <w:adjustRightInd w:val="0"/>
        <w:spacing w:after="180" w:line="240" w:lineRule="auto"/>
        <w:jc w:val="left"/>
        <w:textAlignment w:val="baseline"/>
        <w:rPr>
          <w:b/>
          <w:bCs/>
          <w:lang w:val="en-US" w:eastAsia="zh-CN"/>
        </w:rPr>
      </w:pPr>
    </w:p>
    <w:p w14:paraId="262BE6A6"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ROHC continuity</w:t>
      </w:r>
    </w:p>
    <w:p w14:paraId="7D3C2BAB"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6: ROHC continuity </w:t>
      </w:r>
      <w:r>
        <w:rPr>
          <w:rFonts w:ascii="CG Times (WN)" w:eastAsia="Times New Roman" w:hAnsi="CG Times (WN)" w:hint="eastAsia"/>
          <w:b/>
          <w:bCs/>
          <w:kern w:val="0"/>
          <w:szCs w:val="22"/>
          <w:lang w:val="en-US" w:eastAsia="zh-CN"/>
        </w:rPr>
        <w:t>should be supported in SDT.</w:t>
      </w:r>
    </w:p>
    <w:p w14:paraId="08643643"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7: </w:t>
      </w:r>
      <w:r>
        <w:rPr>
          <w:rFonts w:ascii="CG Times (WN)" w:eastAsia="Times New Roman" w:hAnsi="CG Times (WN)"/>
          <w:b/>
          <w:bCs/>
          <w:kern w:val="0"/>
          <w:szCs w:val="22"/>
          <w:lang w:val="en-US" w:eastAsia="zh-CN"/>
        </w:rPr>
        <w:t xml:space="preserve">If ROHC continuity for SDT is configured in </w:t>
      </w:r>
      <w:proofErr w:type="spellStart"/>
      <w:r>
        <w:rPr>
          <w:rFonts w:ascii="CG Times (WN)" w:eastAsia="Times New Roman" w:hAnsi="CG Times (WN)"/>
          <w:b/>
          <w:bCs/>
          <w:kern w:val="0"/>
          <w:szCs w:val="22"/>
          <w:lang w:val="en-US" w:eastAsia="zh-CN"/>
        </w:rPr>
        <w:t>RRCRelease</w:t>
      </w:r>
      <w:proofErr w:type="spellEnd"/>
      <w:r>
        <w:rPr>
          <w:rFonts w:ascii="CG Times (WN)" w:eastAsia="Times New Roman" w:hAnsi="CG Times (WN)"/>
          <w:b/>
          <w:bCs/>
          <w:kern w:val="0"/>
          <w:szCs w:val="22"/>
          <w:lang w:val="en-US" w:eastAsia="zh-CN"/>
        </w:rPr>
        <w:t xml:space="preserve"> message, the UE shall assume that ROHC continuity can be applied to all cells within the RNA</w:t>
      </w:r>
      <w:r>
        <w:rPr>
          <w:rFonts w:ascii="CG Times (WN)" w:eastAsia="Times New Roman" w:hAnsi="CG Times (WN)" w:hint="eastAsia"/>
          <w:b/>
          <w:bCs/>
          <w:kern w:val="0"/>
          <w:szCs w:val="22"/>
          <w:lang w:val="en-US" w:eastAsia="zh-CN"/>
        </w:rPr>
        <w:t xml:space="preserve">. </w:t>
      </w:r>
    </w:p>
    <w:p w14:paraId="078254A0" w14:textId="77777777" w:rsidR="00E21A8D" w:rsidRDefault="00E21A8D"/>
    <w:p w14:paraId="2DF53F04"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DRB Integrity protection</w:t>
      </w:r>
    </w:p>
    <w:p w14:paraId="347F3B78"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8: For SDT, it is up to NW to d</w:t>
      </w:r>
      <w:r>
        <w:rPr>
          <w:rFonts w:ascii="CG Times (WN)" w:eastAsia="Times New Roman" w:hAnsi="CG Times (WN)" w:hint="eastAsia"/>
          <w:b/>
          <w:bCs/>
          <w:kern w:val="0"/>
          <w:szCs w:val="22"/>
          <w:lang w:val="en-US" w:eastAsia="zh-CN"/>
        </w:rPr>
        <w:t>etermine whether DRB IP shall be enabled or not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same as legacy</w:t>
      </w:r>
      <w:r>
        <w:rPr>
          <w:rFonts w:ascii="CG Times (WN)" w:eastAsia="Times New Roman" w:hAnsi="CG Times (WN)" w:hint="eastAsia"/>
          <w:b/>
          <w:bCs/>
          <w:kern w:val="0"/>
          <w:szCs w:val="22"/>
          <w:lang w:val="en-US" w:eastAsia="zh-CN"/>
        </w:rPr>
        <w:t>).</w:t>
      </w:r>
    </w:p>
    <w:p w14:paraId="10193B38" w14:textId="77777777" w:rsidR="00E21A8D" w:rsidRDefault="00E21A8D"/>
    <w:p w14:paraId="330197E7" w14:textId="77777777" w:rsidR="00E21A8D" w:rsidRDefault="000F3A3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Suppression of PDCP status report</w:t>
      </w:r>
    </w:p>
    <w:p w14:paraId="5F2D5A79" w14:textId="77777777" w:rsidR="00E21A8D" w:rsidRDefault="000F3A3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bookmarkStart w:id="10" w:name="_Toc18413612"/>
      <w:bookmarkStart w:id="11" w:name="_Toc18404543"/>
      <w:bookmarkStart w:id="12" w:name="_Toc18403976"/>
      <w:r>
        <w:rPr>
          <w:rFonts w:hint="eastAsia"/>
          <w:b/>
          <w:bCs/>
          <w:lang w:val="en-US" w:eastAsia="zh-CN"/>
        </w:rPr>
        <w:t xml:space="preserve">Proposal 9: The PDCP status report shall not be triggered by the </w:t>
      </w:r>
      <w:r>
        <w:rPr>
          <w:rFonts w:ascii="CG Times (WN)" w:eastAsia="Times New Roman" w:hAnsi="CG Times (WN)" w:hint="eastAsia"/>
          <w:b/>
          <w:bCs/>
          <w:kern w:val="0"/>
          <w:szCs w:val="22"/>
          <w:lang w:eastAsia="zh-CN"/>
        </w:rPr>
        <w:t>PDCP entity re-establishment</w:t>
      </w:r>
      <w:r>
        <w:rPr>
          <w:rFonts w:ascii="CG Times (WN)" w:eastAsia="Times New Roman" w:hAnsi="CG Times (WN)" w:hint="eastAsia"/>
          <w:b/>
          <w:bCs/>
          <w:kern w:val="0"/>
          <w:szCs w:val="22"/>
          <w:lang w:val="en-US" w:eastAsia="zh-CN"/>
        </w:rPr>
        <w:t xml:space="preserve">, in case the PDCP is suspended before the </w:t>
      </w:r>
      <w:r>
        <w:rPr>
          <w:rFonts w:ascii="CG Times (WN)" w:eastAsia="Times New Roman" w:hAnsi="CG Times (WN)" w:hint="eastAsia"/>
          <w:b/>
          <w:bCs/>
          <w:kern w:val="0"/>
          <w:szCs w:val="22"/>
          <w:lang w:val="en-US" w:eastAsia="zh-CN"/>
        </w:rPr>
        <w:t>re-establishment.</w:t>
      </w:r>
    </w:p>
    <w:p w14:paraId="69F4C0D3" w14:textId="77777777" w:rsidR="00E21A8D" w:rsidRDefault="000F3A3D">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6D965BEE" w14:textId="77777777" w:rsidR="00E21A8D" w:rsidRDefault="000F3A3D">
      <w:pPr>
        <w:pStyle w:val="NormalWeb"/>
        <w:numPr>
          <w:ilvl w:val="0"/>
          <w:numId w:val="9"/>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3C51AE46" w14:textId="77777777" w:rsidR="00E21A8D" w:rsidRDefault="00E21A8D">
      <w:pPr>
        <w:pStyle w:val="NormalWeb"/>
        <w:spacing w:before="75" w:beforeAutospacing="0" w:after="75" w:afterAutospacing="0" w:line="315" w:lineRule="atLeast"/>
        <w:rPr>
          <w:rFonts w:cs="Arial"/>
          <w:color w:val="000000"/>
          <w:sz w:val="21"/>
        </w:rPr>
      </w:pPr>
    </w:p>
    <w:p w14:paraId="2497942A" w14:textId="77777777" w:rsidR="00E21A8D" w:rsidRDefault="00E21A8D">
      <w:pPr>
        <w:pStyle w:val="NormalWeb"/>
        <w:spacing w:before="75" w:beforeAutospacing="0" w:after="75" w:afterAutospacing="0" w:line="315" w:lineRule="atLeast"/>
        <w:rPr>
          <w:rFonts w:cs="Arial"/>
          <w:color w:val="000000"/>
          <w:sz w:val="21"/>
        </w:rPr>
      </w:pPr>
    </w:p>
    <w:sectPr w:rsidR="00E21A8D">
      <w:headerReference w:type="even" r:id="rId9"/>
      <w:headerReference w:type="default" r:id="rId10"/>
      <w:footerReference w:type="even" r:id="rId11"/>
      <w:footerReference w:type="default" r:id="rId12"/>
      <w:headerReference w:type="first" r:id="rId13"/>
      <w:footerReference w:type="firs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EE73E" w14:textId="77777777" w:rsidR="000F3A3D" w:rsidRDefault="000F3A3D">
      <w:pPr>
        <w:spacing w:after="0" w:line="240" w:lineRule="auto"/>
      </w:pPr>
      <w:r>
        <w:separator/>
      </w:r>
    </w:p>
  </w:endnote>
  <w:endnote w:type="continuationSeparator" w:id="0">
    <w:p w14:paraId="15D11226" w14:textId="77777777" w:rsidR="000F3A3D" w:rsidRDefault="000F3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7ED75" w14:textId="77777777" w:rsidR="00E21A8D" w:rsidRDefault="000F3A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6D95DE" w14:textId="77777777" w:rsidR="00E21A8D" w:rsidRDefault="00E21A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0CA43" w14:textId="77777777" w:rsidR="00E21A8D" w:rsidRDefault="00E21A8D">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4A84" w14:textId="77777777" w:rsidR="00E803DA" w:rsidRDefault="00E80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E30A1" w14:textId="77777777" w:rsidR="000F3A3D" w:rsidRDefault="000F3A3D">
      <w:pPr>
        <w:spacing w:after="0" w:line="240" w:lineRule="auto"/>
      </w:pPr>
      <w:r>
        <w:separator/>
      </w:r>
    </w:p>
  </w:footnote>
  <w:footnote w:type="continuationSeparator" w:id="0">
    <w:p w14:paraId="32A76FB6" w14:textId="77777777" w:rsidR="000F3A3D" w:rsidRDefault="000F3A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3C31B" w14:textId="77777777" w:rsidR="00E803DA" w:rsidRDefault="00E803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44684" w14:textId="77777777" w:rsidR="00E21A8D" w:rsidRDefault="00E21A8D">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03A2B" w14:textId="77777777" w:rsidR="00E803DA" w:rsidRDefault="00E80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15:restartNumberingAfterBreak="0">
    <w:nsid w:val="C2C8774E"/>
    <w:multiLevelType w:val="singleLevel"/>
    <w:tmpl w:val="C2C8774E"/>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C4FC09"/>
    <w:multiLevelType w:val="singleLevel"/>
    <w:tmpl w:val="15C4FC09"/>
    <w:lvl w:ilvl="0">
      <w:start w:val="1"/>
      <w:numFmt w:val="bullet"/>
      <w:lvlText w:val=""/>
      <w:lvlJc w:val="left"/>
      <w:pPr>
        <w:ind w:left="42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7"/>
  </w:num>
  <w:num w:numId="3">
    <w:abstractNumId w:val="5"/>
  </w:num>
  <w:num w:numId="4">
    <w:abstractNumId w:val="6"/>
  </w:num>
  <w:num w:numId="5">
    <w:abstractNumId w:val="3"/>
  </w:num>
  <w:num w:numId="6">
    <w:abstractNumId w:val="1"/>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9DD"/>
    <w:rsid w:val="0000394D"/>
    <w:rsid w:val="000055B1"/>
    <w:rsid w:val="0000762A"/>
    <w:rsid w:val="000103E7"/>
    <w:rsid w:val="0001278E"/>
    <w:rsid w:val="000130CA"/>
    <w:rsid w:val="00013FAD"/>
    <w:rsid w:val="00014361"/>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035"/>
    <w:rsid w:val="00043923"/>
    <w:rsid w:val="00043FCA"/>
    <w:rsid w:val="00044EB3"/>
    <w:rsid w:val="00045EDE"/>
    <w:rsid w:val="00046E3D"/>
    <w:rsid w:val="00050FC9"/>
    <w:rsid w:val="000513C0"/>
    <w:rsid w:val="00055961"/>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425A"/>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15B"/>
    <w:rsid w:val="000E1993"/>
    <w:rsid w:val="000E1EF3"/>
    <w:rsid w:val="000E3B8A"/>
    <w:rsid w:val="000F0A49"/>
    <w:rsid w:val="000F0A7B"/>
    <w:rsid w:val="000F3A3D"/>
    <w:rsid w:val="000F3ACB"/>
    <w:rsid w:val="000F4CFF"/>
    <w:rsid w:val="000F4D2A"/>
    <w:rsid w:val="00100030"/>
    <w:rsid w:val="00101A67"/>
    <w:rsid w:val="00111739"/>
    <w:rsid w:val="00111C96"/>
    <w:rsid w:val="00111CE0"/>
    <w:rsid w:val="00111DF0"/>
    <w:rsid w:val="001135C5"/>
    <w:rsid w:val="00114117"/>
    <w:rsid w:val="001147C0"/>
    <w:rsid w:val="001156DF"/>
    <w:rsid w:val="001174C9"/>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23D5"/>
    <w:rsid w:val="00145AFF"/>
    <w:rsid w:val="00147740"/>
    <w:rsid w:val="00150BAB"/>
    <w:rsid w:val="00152557"/>
    <w:rsid w:val="001536F1"/>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4996"/>
    <w:rsid w:val="00185C8F"/>
    <w:rsid w:val="00185CD6"/>
    <w:rsid w:val="00187FEF"/>
    <w:rsid w:val="001909C3"/>
    <w:rsid w:val="00190A8D"/>
    <w:rsid w:val="0019547D"/>
    <w:rsid w:val="00195E1F"/>
    <w:rsid w:val="00196645"/>
    <w:rsid w:val="001978AE"/>
    <w:rsid w:val="00197997"/>
    <w:rsid w:val="001A384E"/>
    <w:rsid w:val="001A4015"/>
    <w:rsid w:val="001A6AFD"/>
    <w:rsid w:val="001B21A1"/>
    <w:rsid w:val="001B337C"/>
    <w:rsid w:val="001B5AE5"/>
    <w:rsid w:val="001B7027"/>
    <w:rsid w:val="001B7817"/>
    <w:rsid w:val="001B7C67"/>
    <w:rsid w:val="001C0CED"/>
    <w:rsid w:val="001C1105"/>
    <w:rsid w:val="001C17C6"/>
    <w:rsid w:val="001C22DE"/>
    <w:rsid w:val="001C2385"/>
    <w:rsid w:val="001C2AF5"/>
    <w:rsid w:val="001C2B3C"/>
    <w:rsid w:val="001C3C4C"/>
    <w:rsid w:val="001C7202"/>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1F70B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6A27"/>
    <w:rsid w:val="002C708B"/>
    <w:rsid w:val="002D00AA"/>
    <w:rsid w:val="002D044D"/>
    <w:rsid w:val="002D0F0A"/>
    <w:rsid w:val="002D35FA"/>
    <w:rsid w:val="002D3797"/>
    <w:rsid w:val="002D37AB"/>
    <w:rsid w:val="002D4F4B"/>
    <w:rsid w:val="002D6461"/>
    <w:rsid w:val="002D650F"/>
    <w:rsid w:val="002D675B"/>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208A6"/>
    <w:rsid w:val="00321077"/>
    <w:rsid w:val="003213D2"/>
    <w:rsid w:val="00322A09"/>
    <w:rsid w:val="00322EDB"/>
    <w:rsid w:val="0032502D"/>
    <w:rsid w:val="003268BB"/>
    <w:rsid w:val="0033001C"/>
    <w:rsid w:val="00330072"/>
    <w:rsid w:val="00330B4E"/>
    <w:rsid w:val="0033176D"/>
    <w:rsid w:val="003326BA"/>
    <w:rsid w:val="003334A8"/>
    <w:rsid w:val="0033386B"/>
    <w:rsid w:val="00333BCC"/>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2C8"/>
    <w:rsid w:val="00385C87"/>
    <w:rsid w:val="0038630E"/>
    <w:rsid w:val="00387F14"/>
    <w:rsid w:val="00391402"/>
    <w:rsid w:val="00391F87"/>
    <w:rsid w:val="003922AD"/>
    <w:rsid w:val="00393338"/>
    <w:rsid w:val="00393391"/>
    <w:rsid w:val="0039385C"/>
    <w:rsid w:val="00394FC5"/>
    <w:rsid w:val="00395A59"/>
    <w:rsid w:val="00395A61"/>
    <w:rsid w:val="00396952"/>
    <w:rsid w:val="00397C52"/>
    <w:rsid w:val="003A150D"/>
    <w:rsid w:val="003A1CC8"/>
    <w:rsid w:val="003A26BC"/>
    <w:rsid w:val="003A2A06"/>
    <w:rsid w:val="003A3ACC"/>
    <w:rsid w:val="003A4C78"/>
    <w:rsid w:val="003A5159"/>
    <w:rsid w:val="003A552B"/>
    <w:rsid w:val="003A6761"/>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1591"/>
    <w:rsid w:val="00402720"/>
    <w:rsid w:val="00402985"/>
    <w:rsid w:val="00404053"/>
    <w:rsid w:val="00406593"/>
    <w:rsid w:val="004069AC"/>
    <w:rsid w:val="004069B2"/>
    <w:rsid w:val="0040782D"/>
    <w:rsid w:val="00410408"/>
    <w:rsid w:val="00411FDA"/>
    <w:rsid w:val="00413229"/>
    <w:rsid w:val="00413D6F"/>
    <w:rsid w:val="004146A6"/>
    <w:rsid w:val="004150C6"/>
    <w:rsid w:val="0041530C"/>
    <w:rsid w:val="004228A3"/>
    <w:rsid w:val="004229AC"/>
    <w:rsid w:val="00423D3B"/>
    <w:rsid w:val="004245A3"/>
    <w:rsid w:val="00424A48"/>
    <w:rsid w:val="004268F9"/>
    <w:rsid w:val="004274EC"/>
    <w:rsid w:val="00427917"/>
    <w:rsid w:val="004302C5"/>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DD7"/>
    <w:rsid w:val="00462F02"/>
    <w:rsid w:val="00464D52"/>
    <w:rsid w:val="00466EDC"/>
    <w:rsid w:val="00467368"/>
    <w:rsid w:val="00467D25"/>
    <w:rsid w:val="00470697"/>
    <w:rsid w:val="00471013"/>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6BB8"/>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59D"/>
    <w:rsid w:val="00534869"/>
    <w:rsid w:val="0053653D"/>
    <w:rsid w:val="005371D2"/>
    <w:rsid w:val="00537528"/>
    <w:rsid w:val="005417DB"/>
    <w:rsid w:val="00542ED7"/>
    <w:rsid w:val="00545A76"/>
    <w:rsid w:val="005474C3"/>
    <w:rsid w:val="005505EB"/>
    <w:rsid w:val="005506C7"/>
    <w:rsid w:val="005514AA"/>
    <w:rsid w:val="00553234"/>
    <w:rsid w:val="00553A61"/>
    <w:rsid w:val="0055402E"/>
    <w:rsid w:val="00555B71"/>
    <w:rsid w:val="0055689F"/>
    <w:rsid w:val="005604D2"/>
    <w:rsid w:val="00560AD9"/>
    <w:rsid w:val="00561349"/>
    <w:rsid w:val="00561E2F"/>
    <w:rsid w:val="00563B02"/>
    <w:rsid w:val="005657FC"/>
    <w:rsid w:val="00565A48"/>
    <w:rsid w:val="00567054"/>
    <w:rsid w:val="00567A9A"/>
    <w:rsid w:val="005701E9"/>
    <w:rsid w:val="0057047D"/>
    <w:rsid w:val="00570CF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3F0C"/>
    <w:rsid w:val="005B66D2"/>
    <w:rsid w:val="005B69F7"/>
    <w:rsid w:val="005B7842"/>
    <w:rsid w:val="005C1A52"/>
    <w:rsid w:val="005C1AC7"/>
    <w:rsid w:val="005C20A4"/>
    <w:rsid w:val="005C2356"/>
    <w:rsid w:val="005C756C"/>
    <w:rsid w:val="005D3051"/>
    <w:rsid w:val="005D57F1"/>
    <w:rsid w:val="005D680C"/>
    <w:rsid w:val="005D7B3F"/>
    <w:rsid w:val="005E06D3"/>
    <w:rsid w:val="005E27C0"/>
    <w:rsid w:val="005E2ED6"/>
    <w:rsid w:val="005E4F1C"/>
    <w:rsid w:val="005E7B04"/>
    <w:rsid w:val="005E7DA7"/>
    <w:rsid w:val="005F05DE"/>
    <w:rsid w:val="005F097D"/>
    <w:rsid w:val="005F0E57"/>
    <w:rsid w:val="005F0EB2"/>
    <w:rsid w:val="005F1004"/>
    <w:rsid w:val="005F1FAE"/>
    <w:rsid w:val="005F2924"/>
    <w:rsid w:val="005F42AD"/>
    <w:rsid w:val="005F4A5E"/>
    <w:rsid w:val="005F4F6B"/>
    <w:rsid w:val="005F56A6"/>
    <w:rsid w:val="005F6041"/>
    <w:rsid w:val="005F76AD"/>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744"/>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70351"/>
    <w:rsid w:val="006706AA"/>
    <w:rsid w:val="00671825"/>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64E"/>
    <w:rsid w:val="006E2FE4"/>
    <w:rsid w:val="006E36C6"/>
    <w:rsid w:val="006E3B73"/>
    <w:rsid w:val="006E7570"/>
    <w:rsid w:val="006F1491"/>
    <w:rsid w:val="006F2252"/>
    <w:rsid w:val="006F256F"/>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21FB"/>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07"/>
    <w:rsid w:val="007828E0"/>
    <w:rsid w:val="00782C72"/>
    <w:rsid w:val="00785145"/>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5A25"/>
    <w:rsid w:val="007D5A65"/>
    <w:rsid w:val="007D77BB"/>
    <w:rsid w:val="007D7FB1"/>
    <w:rsid w:val="007E0578"/>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4DB8"/>
    <w:rsid w:val="008267CB"/>
    <w:rsid w:val="00827512"/>
    <w:rsid w:val="00830624"/>
    <w:rsid w:val="00831489"/>
    <w:rsid w:val="00835356"/>
    <w:rsid w:val="00836D5A"/>
    <w:rsid w:val="0083795A"/>
    <w:rsid w:val="00837C9F"/>
    <w:rsid w:val="00841B23"/>
    <w:rsid w:val="00843379"/>
    <w:rsid w:val="008436F0"/>
    <w:rsid w:val="00843DAA"/>
    <w:rsid w:val="00843F40"/>
    <w:rsid w:val="0084446A"/>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0594"/>
    <w:rsid w:val="009026D8"/>
    <w:rsid w:val="00902833"/>
    <w:rsid w:val="009039E2"/>
    <w:rsid w:val="009068B3"/>
    <w:rsid w:val="0091077D"/>
    <w:rsid w:val="0091196A"/>
    <w:rsid w:val="00911DC9"/>
    <w:rsid w:val="009123FF"/>
    <w:rsid w:val="00914451"/>
    <w:rsid w:val="00916287"/>
    <w:rsid w:val="009164CD"/>
    <w:rsid w:val="00917271"/>
    <w:rsid w:val="0091740C"/>
    <w:rsid w:val="00920297"/>
    <w:rsid w:val="00922A9F"/>
    <w:rsid w:val="00922F50"/>
    <w:rsid w:val="00924EF9"/>
    <w:rsid w:val="00925478"/>
    <w:rsid w:val="00925A8F"/>
    <w:rsid w:val="00925D8E"/>
    <w:rsid w:val="009269F5"/>
    <w:rsid w:val="00930CAD"/>
    <w:rsid w:val="00932B78"/>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2FA"/>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7B3"/>
    <w:rsid w:val="00985DB7"/>
    <w:rsid w:val="009861C6"/>
    <w:rsid w:val="00986B3C"/>
    <w:rsid w:val="009903A8"/>
    <w:rsid w:val="00991070"/>
    <w:rsid w:val="00991598"/>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C17"/>
    <w:rsid w:val="009B1F5B"/>
    <w:rsid w:val="009B3DB8"/>
    <w:rsid w:val="009B4769"/>
    <w:rsid w:val="009B4FF0"/>
    <w:rsid w:val="009C2086"/>
    <w:rsid w:val="009C3006"/>
    <w:rsid w:val="009C5F45"/>
    <w:rsid w:val="009D159F"/>
    <w:rsid w:val="009D2A16"/>
    <w:rsid w:val="009D6952"/>
    <w:rsid w:val="009D7A4E"/>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3697"/>
    <w:rsid w:val="00A2486B"/>
    <w:rsid w:val="00A25160"/>
    <w:rsid w:val="00A259B5"/>
    <w:rsid w:val="00A25FDC"/>
    <w:rsid w:val="00A275B2"/>
    <w:rsid w:val="00A2769F"/>
    <w:rsid w:val="00A27E76"/>
    <w:rsid w:val="00A31A13"/>
    <w:rsid w:val="00A31A7B"/>
    <w:rsid w:val="00A323D7"/>
    <w:rsid w:val="00A32701"/>
    <w:rsid w:val="00A32A1D"/>
    <w:rsid w:val="00A330EB"/>
    <w:rsid w:val="00A334CC"/>
    <w:rsid w:val="00A36AD1"/>
    <w:rsid w:val="00A40F4B"/>
    <w:rsid w:val="00A4263A"/>
    <w:rsid w:val="00A44B89"/>
    <w:rsid w:val="00A44BE1"/>
    <w:rsid w:val="00A4500D"/>
    <w:rsid w:val="00A4796B"/>
    <w:rsid w:val="00A504A8"/>
    <w:rsid w:val="00A50E73"/>
    <w:rsid w:val="00A527D9"/>
    <w:rsid w:val="00A53CDD"/>
    <w:rsid w:val="00A542B8"/>
    <w:rsid w:val="00A54719"/>
    <w:rsid w:val="00A56C31"/>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27EC"/>
    <w:rsid w:val="00A9330E"/>
    <w:rsid w:val="00A93FD6"/>
    <w:rsid w:val="00A9447A"/>
    <w:rsid w:val="00A95040"/>
    <w:rsid w:val="00A95088"/>
    <w:rsid w:val="00A957EB"/>
    <w:rsid w:val="00A960AC"/>
    <w:rsid w:val="00AA3298"/>
    <w:rsid w:val="00AA41AA"/>
    <w:rsid w:val="00AA435D"/>
    <w:rsid w:val="00AA6295"/>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2A08"/>
    <w:rsid w:val="00AF75DB"/>
    <w:rsid w:val="00AF7EEF"/>
    <w:rsid w:val="00B002E0"/>
    <w:rsid w:val="00B0053F"/>
    <w:rsid w:val="00B0132A"/>
    <w:rsid w:val="00B029C1"/>
    <w:rsid w:val="00B02E20"/>
    <w:rsid w:val="00B07903"/>
    <w:rsid w:val="00B07968"/>
    <w:rsid w:val="00B07B19"/>
    <w:rsid w:val="00B10FBA"/>
    <w:rsid w:val="00B1189C"/>
    <w:rsid w:val="00B12666"/>
    <w:rsid w:val="00B126DA"/>
    <w:rsid w:val="00B15903"/>
    <w:rsid w:val="00B1604A"/>
    <w:rsid w:val="00B166C8"/>
    <w:rsid w:val="00B23604"/>
    <w:rsid w:val="00B243E6"/>
    <w:rsid w:val="00B2566A"/>
    <w:rsid w:val="00B26EDD"/>
    <w:rsid w:val="00B2704A"/>
    <w:rsid w:val="00B306C5"/>
    <w:rsid w:val="00B41694"/>
    <w:rsid w:val="00B41D95"/>
    <w:rsid w:val="00B41F8E"/>
    <w:rsid w:val="00B425D5"/>
    <w:rsid w:val="00B426BB"/>
    <w:rsid w:val="00B427B9"/>
    <w:rsid w:val="00B42907"/>
    <w:rsid w:val="00B43371"/>
    <w:rsid w:val="00B44CA2"/>
    <w:rsid w:val="00B454AE"/>
    <w:rsid w:val="00B45626"/>
    <w:rsid w:val="00B463A1"/>
    <w:rsid w:val="00B5008D"/>
    <w:rsid w:val="00B50D18"/>
    <w:rsid w:val="00B52464"/>
    <w:rsid w:val="00B53EAE"/>
    <w:rsid w:val="00B55CF3"/>
    <w:rsid w:val="00B57187"/>
    <w:rsid w:val="00B57304"/>
    <w:rsid w:val="00B609A8"/>
    <w:rsid w:val="00B63FBA"/>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2D1F"/>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301"/>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0593"/>
    <w:rsid w:val="00C41E00"/>
    <w:rsid w:val="00C41E55"/>
    <w:rsid w:val="00C43809"/>
    <w:rsid w:val="00C44FC9"/>
    <w:rsid w:val="00C45167"/>
    <w:rsid w:val="00C460E8"/>
    <w:rsid w:val="00C473CE"/>
    <w:rsid w:val="00C50168"/>
    <w:rsid w:val="00C5115B"/>
    <w:rsid w:val="00C5180C"/>
    <w:rsid w:val="00C518AE"/>
    <w:rsid w:val="00C52111"/>
    <w:rsid w:val="00C5216F"/>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46A4"/>
    <w:rsid w:val="00C76180"/>
    <w:rsid w:val="00C76F2B"/>
    <w:rsid w:val="00C8086B"/>
    <w:rsid w:val="00C82D97"/>
    <w:rsid w:val="00C84D14"/>
    <w:rsid w:val="00C8602A"/>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46DD"/>
    <w:rsid w:val="00CB5048"/>
    <w:rsid w:val="00CB59EC"/>
    <w:rsid w:val="00CB6A1C"/>
    <w:rsid w:val="00CC10DA"/>
    <w:rsid w:val="00CC156D"/>
    <w:rsid w:val="00CC58C3"/>
    <w:rsid w:val="00CD229F"/>
    <w:rsid w:val="00CE2D1F"/>
    <w:rsid w:val="00CE316E"/>
    <w:rsid w:val="00CE5118"/>
    <w:rsid w:val="00CE52F0"/>
    <w:rsid w:val="00CF121A"/>
    <w:rsid w:val="00CF18A3"/>
    <w:rsid w:val="00CF356A"/>
    <w:rsid w:val="00CF4A61"/>
    <w:rsid w:val="00CF4B9A"/>
    <w:rsid w:val="00D0108B"/>
    <w:rsid w:val="00D029CB"/>
    <w:rsid w:val="00D0380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67F1E"/>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756"/>
    <w:rsid w:val="00DA1A93"/>
    <w:rsid w:val="00DA7973"/>
    <w:rsid w:val="00DB3689"/>
    <w:rsid w:val="00DB3767"/>
    <w:rsid w:val="00DB39E0"/>
    <w:rsid w:val="00DB7729"/>
    <w:rsid w:val="00DB7BB9"/>
    <w:rsid w:val="00DC22BE"/>
    <w:rsid w:val="00DC5F62"/>
    <w:rsid w:val="00DC7FAF"/>
    <w:rsid w:val="00DD02BA"/>
    <w:rsid w:val="00DD100B"/>
    <w:rsid w:val="00DD1F9C"/>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1A8D"/>
    <w:rsid w:val="00E248EB"/>
    <w:rsid w:val="00E2626C"/>
    <w:rsid w:val="00E27FC2"/>
    <w:rsid w:val="00E31912"/>
    <w:rsid w:val="00E31B60"/>
    <w:rsid w:val="00E34D88"/>
    <w:rsid w:val="00E353DB"/>
    <w:rsid w:val="00E36375"/>
    <w:rsid w:val="00E37A8B"/>
    <w:rsid w:val="00E40CEF"/>
    <w:rsid w:val="00E40D48"/>
    <w:rsid w:val="00E40DBF"/>
    <w:rsid w:val="00E42C98"/>
    <w:rsid w:val="00E43798"/>
    <w:rsid w:val="00E43842"/>
    <w:rsid w:val="00E44765"/>
    <w:rsid w:val="00E468CA"/>
    <w:rsid w:val="00E46CE7"/>
    <w:rsid w:val="00E4765A"/>
    <w:rsid w:val="00E47D3F"/>
    <w:rsid w:val="00E505FB"/>
    <w:rsid w:val="00E521EE"/>
    <w:rsid w:val="00E52223"/>
    <w:rsid w:val="00E56E3E"/>
    <w:rsid w:val="00E6166E"/>
    <w:rsid w:val="00E625D5"/>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03DA"/>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3510"/>
    <w:rsid w:val="00EC465B"/>
    <w:rsid w:val="00EC5A04"/>
    <w:rsid w:val="00EC7D8F"/>
    <w:rsid w:val="00EC7E1A"/>
    <w:rsid w:val="00ED015F"/>
    <w:rsid w:val="00ED09F7"/>
    <w:rsid w:val="00ED0AA9"/>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96E8F"/>
    <w:rsid w:val="00FA18A4"/>
    <w:rsid w:val="00FA34B5"/>
    <w:rsid w:val="00FA6529"/>
    <w:rsid w:val="00FA7E04"/>
    <w:rsid w:val="00FB0158"/>
    <w:rsid w:val="00FB06CF"/>
    <w:rsid w:val="00FB16BC"/>
    <w:rsid w:val="00FB22D1"/>
    <w:rsid w:val="00FB25A0"/>
    <w:rsid w:val="00FB2D7C"/>
    <w:rsid w:val="00FB49D7"/>
    <w:rsid w:val="00FB4F37"/>
    <w:rsid w:val="00FB79F1"/>
    <w:rsid w:val="00FB7E5A"/>
    <w:rsid w:val="00FC07B8"/>
    <w:rsid w:val="00FC13D8"/>
    <w:rsid w:val="00FC6E54"/>
    <w:rsid w:val="00FD1379"/>
    <w:rsid w:val="00FD33A2"/>
    <w:rsid w:val="00FD6206"/>
    <w:rsid w:val="00FD741D"/>
    <w:rsid w:val="00FE09E7"/>
    <w:rsid w:val="00FE2161"/>
    <w:rsid w:val="00FE3D39"/>
    <w:rsid w:val="00FE4CF1"/>
    <w:rsid w:val="00FE58B6"/>
    <w:rsid w:val="00FE7430"/>
    <w:rsid w:val="00FF0471"/>
    <w:rsid w:val="00FF0771"/>
    <w:rsid w:val="00FF0AAD"/>
    <w:rsid w:val="00FF29CE"/>
    <w:rsid w:val="00FF2E7C"/>
    <w:rsid w:val="00FF33F4"/>
    <w:rsid w:val="00FF3FC8"/>
    <w:rsid w:val="010B71C0"/>
    <w:rsid w:val="01E06294"/>
    <w:rsid w:val="02090528"/>
    <w:rsid w:val="02096E03"/>
    <w:rsid w:val="021A15C5"/>
    <w:rsid w:val="02434415"/>
    <w:rsid w:val="0276200A"/>
    <w:rsid w:val="02852DB6"/>
    <w:rsid w:val="02AF57A1"/>
    <w:rsid w:val="02C63FE5"/>
    <w:rsid w:val="02D95C7E"/>
    <w:rsid w:val="02E4553E"/>
    <w:rsid w:val="04030D06"/>
    <w:rsid w:val="0427122D"/>
    <w:rsid w:val="044C7ED7"/>
    <w:rsid w:val="04DB2AE7"/>
    <w:rsid w:val="05EE0D58"/>
    <w:rsid w:val="06270E5D"/>
    <w:rsid w:val="06301129"/>
    <w:rsid w:val="06D5551E"/>
    <w:rsid w:val="07332E45"/>
    <w:rsid w:val="07393CB3"/>
    <w:rsid w:val="07645E7E"/>
    <w:rsid w:val="07815AA2"/>
    <w:rsid w:val="07AA2874"/>
    <w:rsid w:val="07E03F75"/>
    <w:rsid w:val="08036844"/>
    <w:rsid w:val="08355013"/>
    <w:rsid w:val="083828A5"/>
    <w:rsid w:val="083A4172"/>
    <w:rsid w:val="086A0D8F"/>
    <w:rsid w:val="089875E8"/>
    <w:rsid w:val="089B3B68"/>
    <w:rsid w:val="08BE6204"/>
    <w:rsid w:val="091C3CE5"/>
    <w:rsid w:val="09253E9C"/>
    <w:rsid w:val="0929781C"/>
    <w:rsid w:val="095438C6"/>
    <w:rsid w:val="096673EF"/>
    <w:rsid w:val="097561D7"/>
    <w:rsid w:val="098B1EF5"/>
    <w:rsid w:val="09911B95"/>
    <w:rsid w:val="09945F3A"/>
    <w:rsid w:val="09CB5A6C"/>
    <w:rsid w:val="09D923D4"/>
    <w:rsid w:val="09F00BD8"/>
    <w:rsid w:val="09F318B6"/>
    <w:rsid w:val="0A1A74F5"/>
    <w:rsid w:val="0A1D73FF"/>
    <w:rsid w:val="0A890F60"/>
    <w:rsid w:val="0AEC356E"/>
    <w:rsid w:val="0B3B0728"/>
    <w:rsid w:val="0B545B44"/>
    <w:rsid w:val="0C4A196E"/>
    <w:rsid w:val="0CBA1583"/>
    <w:rsid w:val="0D6F0DB7"/>
    <w:rsid w:val="0DC045AB"/>
    <w:rsid w:val="0DFF7D07"/>
    <w:rsid w:val="0E1C22C4"/>
    <w:rsid w:val="0E374CA0"/>
    <w:rsid w:val="0E6F0740"/>
    <w:rsid w:val="0E8D2ACE"/>
    <w:rsid w:val="0EC0431F"/>
    <w:rsid w:val="0ECB5D66"/>
    <w:rsid w:val="0F321E2D"/>
    <w:rsid w:val="0F4E2E70"/>
    <w:rsid w:val="0F6715A1"/>
    <w:rsid w:val="0FA731D6"/>
    <w:rsid w:val="0FB4570E"/>
    <w:rsid w:val="10232DBB"/>
    <w:rsid w:val="103F55E5"/>
    <w:rsid w:val="104E64FE"/>
    <w:rsid w:val="108C2AA3"/>
    <w:rsid w:val="10B2030D"/>
    <w:rsid w:val="10D30C94"/>
    <w:rsid w:val="10DE14BF"/>
    <w:rsid w:val="10DF3115"/>
    <w:rsid w:val="10F900A5"/>
    <w:rsid w:val="113E3C41"/>
    <w:rsid w:val="11B5797D"/>
    <w:rsid w:val="11E53E9B"/>
    <w:rsid w:val="11FA19C4"/>
    <w:rsid w:val="11FC5F30"/>
    <w:rsid w:val="12015140"/>
    <w:rsid w:val="12190BB7"/>
    <w:rsid w:val="12870B03"/>
    <w:rsid w:val="12933287"/>
    <w:rsid w:val="1299671F"/>
    <w:rsid w:val="131813A1"/>
    <w:rsid w:val="136C566A"/>
    <w:rsid w:val="136E3911"/>
    <w:rsid w:val="13DB560F"/>
    <w:rsid w:val="141842FE"/>
    <w:rsid w:val="14352831"/>
    <w:rsid w:val="146B64E1"/>
    <w:rsid w:val="14993B21"/>
    <w:rsid w:val="14D73601"/>
    <w:rsid w:val="15577BAA"/>
    <w:rsid w:val="15890495"/>
    <w:rsid w:val="15B203FA"/>
    <w:rsid w:val="15E03D6F"/>
    <w:rsid w:val="15EF5060"/>
    <w:rsid w:val="16387A05"/>
    <w:rsid w:val="169C366A"/>
    <w:rsid w:val="16DA1E4D"/>
    <w:rsid w:val="16FB015A"/>
    <w:rsid w:val="17003574"/>
    <w:rsid w:val="170D0A92"/>
    <w:rsid w:val="17535B24"/>
    <w:rsid w:val="17961B5A"/>
    <w:rsid w:val="17A639A8"/>
    <w:rsid w:val="17B06B1C"/>
    <w:rsid w:val="17EB6CC8"/>
    <w:rsid w:val="1842664F"/>
    <w:rsid w:val="18543673"/>
    <w:rsid w:val="186B7D0B"/>
    <w:rsid w:val="18775A33"/>
    <w:rsid w:val="189D065F"/>
    <w:rsid w:val="18BC6F6C"/>
    <w:rsid w:val="18F32BCE"/>
    <w:rsid w:val="19AD112C"/>
    <w:rsid w:val="1A320580"/>
    <w:rsid w:val="1A45032B"/>
    <w:rsid w:val="1A5F20F9"/>
    <w:rsid w:val="1A9B1F53"/>
    <w:rsid w:val="1ABB54B3"/>
    <w:rsid w:val="1B3D4012"/>
    <w:rsid w:val="1B481AFB"/>
    <w:rsid w:val="1B8F6978"/>
    <w:rsid w:val="1BC27038"/>
    <w:rsid w:val="1BF62321"/>
    <w:rsid w:val="1C2D5D31"/>
    <w:rsid w:val="1C696E9C"/>
    <w:rsid w:val="1CC83450"/>
    <w:rsid w:val="1CE21C50"/>
    <w:rsid w:val="1D235F66"/>
    <w:rsid w:val="1D3445D7"/>
    <w:rsid w:val="1D665A9E"/>
    <w:rsid w:val="1D8D3AB3"/>
    <w:rsid w:val="1DC566C0"/>
    <w:rsid w:val="1DE501D0"/>
    <w:rsid w:val="1E21472F"/>
    <w:rsid w:val="1E2804C4"/>
    <w:rsid w:val="1E2C49A1"/>
    <w:rsid w:val="1E3722FA"/>
    <w:rsid w:val="1E63076D"/>
    <w:rsid w:val="1E8146DA"/>
    <w:rsid w:val="1EA46EA2"/>
    <w:rsid w:val="1EAA39F6"/>
    <w:rsid w:val="1EB2633F"/>
    <w:rsid w:val="1F1D5293"/>
    <w:rsid w:val="1F8E0455"/>
    <w:rsid w:val="1FAF272D"/>
    <w:rsid w:val="1FE374E8"/>
    <w:rsid w:val="1FF03AB6"/>
    <w:rsid w:val="201B4F41"/>
    <w:rsid w:val="201D6C66"/>
    <w:rsid w:val="2046671D"/>
    <w:rsid w:val="204934AB"/>
    <w:rsid w:val="20573F56"/>
    <w:rsid w:val="206D660C"/>
    <w:rsid w:val="206F036B"/>
    <w:rsid w:val="20705710"/>
    <w:rsid w:val="20766362"/>
    <w:rsid w:val="20840318"/>
    <w:rsid w:val="20930DFA"/>
    <w:rsid w:val="20D02BC7"/>
    <w:rsid w:val="210637EE"/>
    <w:rsid w:val="211E529B"/>
    <w:rsid w:val="213A5E32"/>
    <w:rsid w:val="21D36B48"/>
    <w:rsid w:val="221B7641"/>
    <w:rsid w:val="224F5646"/>
    <w:rsid w:val="227071BF"/>
    <w:rsid w:val="229A0A46"/>
    <w:rsid w:val="22D5441E"/>
    <w:rsid w:val="22D61F71"/>
    <w:rsid w:val="23164554"/>
    <w:rsid w:val="232660FF"/>
    <w:rsid w:val="239043A5"/>
    <w:rsid w:val="23A837D2"/>
    <w:rsid w:val="2418652F"/>
    <w:rsid w:val="24437C46"/>
    <w:rsid w:val="245A1846"/>
    <w:rsid w:val="248512BD"/>
    <w:rsid w:val="24E51B39"/>
    <w:rsid w:val="24EE6234"/>
    <w:rsid w:val="25025AE6"/>
    <w:rsid w:val="25173A41"/>
    <w:rsid w:val="252D5DCC"/>
    <w:rsid w:val="255B75CB"/>
    <w:rsid w:val="25A45302"/>
    <w:rsid w:val="25A94E88"/>
    <w:rsid w:val="25E135DF"/>
    <w:rsid w:val="263E633F"/>
    <w:rsid w:val="265700BE"/>
    <w:rsid w:val="267E599C"/>
    <w:rsid w:val="26C17FC8"/>
    <w:rsid w:val="27010C69"/>
    <w:rsid w:val="273634D4"/>
    <w:rsid w:val="277B2881"/>
    <w:rsid w:val="27AA18F0"/>
    <w:rsid w:val="27B132D6"/>
    <w:rsid w:val="27F62462"/>
    <w:rsid w:val="27FF1FDA"/>
    <w:rsid w:val="280221E5"/>
    <w:rsid w:val="280C5E06"/>
    <w:rsid w:val="28FE333E"/>
    <w:rsid w:val="29146B0A"/>
    <w:rsid w:val="296C2102"/>
    <w:rsid w:val="298F3F66"/>
    <w:rsid w:val="29ED63D5"/>
    <w:rsid w:val="2A275682"/>
    <w:rsid w:val="2A275D46"/>
    <w:rsid w:val="2A3D6587"/>
    <w:rsid w:val="2AA14025"/>
    <w:rsid w:val="2B1830A9"/>
    <w:rsid w:val="2B2348E2"/>
    <w:rsid w:val="2B5015E2"/>
    <w:rsid w:val="2B5D0645"/>
    <w:rsid w:val="2B690FD9"/>
    <w:rsid w:val="2B907720"/>
    <w:rsid w:val="2BCD0751"/>
    <w:rsid w:val="2C7F2EA6"/>
    <w:rsid w:val="2C8E4E6A"/>
    <w:rsid w:val="2C9927E7"/>
    <w:rsid w:val="2CA444B5"/>
    <w:rsid w:val="2CA56F60"/>
    <w:rsid w:val="2CAF2767"/>
    <w:rsid w:val="2CFB59F1"/>
    <w:rsid w:val="2D125EB2"/>
    <w:rsid w:val="2D1E05D5"/>
    <w:rsid w:val="2D286D24"/>
    <w:rsid w:val="2D6631DB"/>
    <w:rsid w:val="2DBD7FED"/>
    <w:rsid w:val="2E412C7B"/>
    <w:rsid w:val="2EC27772"/>
    <w:rsid w:val="2ED218DB"/>
    <w:rsid w:val="2F337D9E"/>
    <w:rsid w:val="2F527CA5"/>
    <w:rsid w:val="3003631E"/>
    <w:rsid w:val="30312968"/>
    <w:rsid w:val="306D23A6"/>
    <w:rsid w:val="30745F5B"/>
    <w:rsid w:val="3078124A"/>
    <w:rsid w:val="3090209F"/>
    <w:rsid w:val="30C241AA"/>
    <w:rsid w:val="31623402"/>
    <w:rsid w:val="31EB4942"/>
    <w:rsid w:val="31FC644F"/>
    <w:rsid w:val="32187B45"/>
    <w:rsid w:val="323E06FE"/>
    <w:rsid w:val="32481B82"/>
    <w:rsid w:val="3273050E"/>
    <w:rsid w:val="32891F62"/>
    <w:rsid w:val="328C1583"/>
    <w:rsid w:val="32C9080C"/>
    <w:rsid w:val="32CA0CF4"/>
    <w:rsid w:val="334275F5"/>
    <w:rsid w:val="33610AC9"/>
    <w:rsid w:val="33636F14"/>
    <w:rsid w:val="33670485"/>
    <w:rsid w:val="33C54618"/>
    <w:rsid w:val="33D51135"/>
    <w:rsid w:val="34211C7C"/>
    <w:rsid w:val="347A4EB8"/>
    <w:rsid w:val="349A602F"/>
    <w:rsid w:val="34F82008"/>
    <w:rsid w:val="35183D8B"/>
    <w:rsid w:val="351A38E7"/>
    <w:rsid w:val="35387D52"/>
    <w:rsid w:val="35573D75"/>
    <w:rsid w:val="35746D1B"/>
    <w:rsid w:val="358E0757"/>
    <w:rsid w:val="35AE7101"/>
    <w:rsid w:val="35F9212A"/>
    <w:rsid w:val="366043F8"/>
    <w:rsid w:val="366626F2"/>
    <w:rsid w:val="37322F38"/>
    <w:rsid w:val="374F6194"/>
    <w:rsid w:val="377F6041"/>
    <w:rsid w:val="382E42A6"/>
    <w:rsid w:val="387B7D26"/>
    <w:rsid w:val="38A75F14"/>
    <w:rsid w:val="38BD2C6C"/>
    <w:rsid w:val="38FA0996"/>
    <w:rsid w:val="395E7CE5"/>
    <w:rsid w:val="396E02FE"/>
    <w:rsid w:val="39715AC7"/>
    <w:rsid w:val="3982272C"/>
    <w:rsid w:val="399648C1"/>
    <w:rsid w:val="3A156CE0"/>
    <w:rsid w:val="3A2D66D3"/>
    <w:rsid w:val="3A9620D1"/>
    <w:rsid w:val="3AA26C9B"/>
    <w:rsid w:val="3ACE12B7"/>
    <w:rsid w:val="3ADC5E36"/>
    <w:rsid w:val="3B7F2802"/>
    <w:rsid w:val="3BC33F8E"/>
    <w:rsid w:val="3BCE7F95"/>
    <w:rsid w:val="3BE4377D"/>
    <w:rsid w:val="3BFC576F"/>
    <w:rsid w:val="3C087392"/>
    <w:rsid w:val="3C3F7E0E"/>
    <w:rsid w:val="3C893061"/>
    <w:rsid w:val="3D0F30FA"/>
    <w:rsid w:val="3D634A82"/>
    <w:rsid w:val="3D656D98"/>
    <w:rsid w:val="3D9210CE"/>
    <w:rsid w:val="3DAC0E95"/>
    <w:rsid w:val="3E7A082F"/>
    <w:rsid w:val="3E926EC3"/>
    <w:rsid w:val="3E93478A"/>
    <w:rsid w:val="3E9F10BF"/>
    <w:rsid w:val="3EC40624"/>
    <w:rsid w:val="3F0875E3"/>
    <w:rsid w:val="3F0C3812"/>
    <w:rsid w:val="3F1F25CF"/>
    <w:rsid w:val="3F5B21D1"/>
    <w:rsid w:val="3FBD74AC"/>
    <w:rsid w:val="40C074C6"/>
    <w:rsid w:val="411531A3"/>
    <w:rsid w:val="411918F7"/>
    <w:rsid w:val="41262169"/>
    <w:rsid w:val="41643432"/>
    <w:rsid w:val="41876611"/>
    <w:rsid w:val="41CF588A"/>
    <w:rsid w:val="41E07016"/>
    <w:rsid w:val="421B0E01"/>
    <w:rsid w:val="42481B2A"/>
    <w:rsid w:val="437906BF"/>
    <w:rsid w:val="43C85CFB"/>
    <w:rsid w:val="43CE3BC6"/>
    <w:rsid w:val="44203CB2"/>
    <w:rsid w:val="44211E9A"/>
    <w:rsid w:val="446A1C8A"/>
    <w:rsid w:val="44C70D28"/>
    <w:rsid w:val="44EE2D37"/>
    <w:rsid w:val="454D6B7A"/>
    <w:rsid w:val="457210D8"/>
    <w:rsid w:val="45E30915"/>
    <w:rsid w:val="4625557D"/>
    <w:rsid w:val="465173C0"/>
    <w:rsid w:val="465B6C56"/>
    <w:rsid w:val="467E3F9B"/>
    <w:rsid w:val="4684656F"/>
    <w:rsid w:val="46CC7A0B"/>
    <w:rsid w:val="47047ED5"/>
    <w:rsid w:val="470D32F9"/>
    <w:rsid w:val="47312E90"/>
    <w:rsid w:val="473D266B"/>
    <w:rsid w:val="47B952BD"/>
    <w:rsid w:val="47C730F3"/>
    <w:rsid w:val="47FE7D60"/>
    <w:rsid w:val="48110BF4"/>
    <w:rsid w:val="48200D75"/>
    <w:rsid w:val="48283643"/>
    <w:rsid w:val="48516D40"/>
    <w:rsid w:val="486A5C7B"/>
    <w:rsid w:val="48BB3F94"/>
    <w:rsid w:val="49613924"/>
    <w:rsid w:val="496D0F3E"/>
    <w:rsid w:val="49E12571"/>
    <w:rsid w:val="49E378C6"/>
    <w:rsid w:val="4A494B6B"/>
    <w:rsid w:val="4A4C38C3"/>
    <w:rsid w:val="4A7F600A"/>
    <w:rsid w:val="4A834EBE"/>
    <w:rsid w:val="4AA14A6D"/>
    <w:rsid w:val="4B3040AF"/>
    <w:rsid w:val="4BA90131"/>
    <w:rsid w:val="4BB36285"/>
    <w:rsid w:val="4BCF0C94"/>
    <w:rsid w:val="4BD35EC5"/>
    <w:rsid w:val="4C1B3C0A"/>
    <w:rsid w:val="4C884727"/>
    <w:rsid w:val="4CBC728A"/>
    <w:rsid w:val="4CFB69A6"/>
    <w:rsid w:val="4D2316EA"/>
    <w:rsid w:val="4D267491"/>
    <w:rsid w:val="4D2A26F1"/>
    <w:rsid w:val="4D830955"/>
    <w:rsid w:val="4D8F141B"/>
    <w:rsid w:val="4D9313E7"/>
    <w:rsid w:val="4E3E017D"/>
    <w:rsid w:val="4E445ACF"/>
    <w:rsid w:val="4E885503"/>
    <w:rsid w:val="4E9750C6"/>
    <w:rsid w:val="4EA44C2A"/>
    <w:rsid w:val="4F52579A"/>
    <w:rsid w:val="4F7B1C88"/>
    <w:rsid w:val="4FFC0A94"/>
    <w:rsid w:val="50081059"/>
    <w:rsid w:val="50113C1B"/>
    <w:rsid w:val="503235EA"/>
    <w:rsid w:val="5045733B"/>
    <w:rsid w:val="50BD2F22"/>
    <w:rsid w:val="50F36CD9"/>
    <w:rsid w:val="51207667"/>
    <w:rsid w:val="512E641B"/>
    <w:rsid w:val="517D059D"/>
    <w:rsid w:val="517D5EC5"/>
    <w:rsid w:val="51977A61"/>
    <w:rsid w:val="51A4797D"/>
    <w:rsid w:val="51B21FB1"/>
    <w:rsid w:val="523F7F97"/>
    <w:rsid w:val="53047529"/>
    <w:rsid w:val="534D5B4E"/>
    <w:rsid w:val="53CF255F"/>
    <w:rsid w:val="53E32381"/>
    <w:rsid w:val="54107975"/>
    <w:rsid w:val="5451551D"/>
    <w:rsid w:val="553A4CBA"/>
    <w:rsid w:val="557E6857"/>
    <w:rsid w:val="55AF64A7"/>
    <w:rsid w:val="55D966C5"/>
    <w:rsid w:val="55DA203F"/>
    <w:rsid w:val="55DA2C2D"/>
    <w:rsid w:val="55E15918"/>
    <w:rsid w:val="55E65C45"/>
    <w:rsid w:val="56076B9C"/>
    <w:rsid w:val="56190F0D"/>
    <w:rsid w:val="563A460F"/>
    <w:rsid w:val="56491339"/>
    <w:rsid w:val="566B6C45"/>
    <w:rsid w:val="566E507A"/>
    <w:rsid w:val="56975E59"/>
    <w:rsid w:val="569C350B"/>
    <w:rsid w:val="56BF0EA2"/>
    <w:rsid w:val="5705292C"/>
    <w:rsid w:val="572E206A"/>
    <w:rsid w:val="575F18E4"/>
    <w:rsid w:val="57BD0A78"/>
    <w:rsid w:val="57BF2AB9"/>
    <w:rsid w:val="57FB5F50"/>
    <w:rsid w:val="580C513A"/>
    <w:rsid w:val="58984B29"/>
    <w:rsid w:val="58B03A4A"/>
    <w:rsid w:val="590D5DDF"/>
    <w:rsid w:val="59C754AB"/>
    <w:rsid w:val="59E079AB"/>
    <w:rsid w:val="5A08478F"/>
    <w:rsid w:val="5A375749"/>
    <w:rsid w:val="5A726BA0"/>
    <w:rsid w:val="5AD23B81"/>
    <w:rsid w:val="5AD3204F"/>
    <w:rsid w:val="5B046C8F"/>
    <w:rsid w:val="5B071BBA"/>
    <w:rsid w:val="5B2B4A21"/>
    <w:rsid w:val="5B63756F"/>
    <w:rsid w:val="5B6D6776"/>
    <w:rsid w:val="5B725B6B"/>
    <w:rsid w:val="5BBE026D"/>
    <w:rsid w:val="5BDF3319"/>
    <w:rsid w:val="5C991133"/>
    <w:rsid w:val="5D005D1E"/>
    <w:rsid w:val="5D0C6074"/>
    <w:rsid w:val="5D5144C0"/>
    <w:rsid w:val="5D9F4EFD"/>
    <w:rsid w:val="5DE12954"/>
    <w:rsid w:val="5E1D3733"/>
    <w:rsid w:val="5E2A7858"/>
    <w:rsid w:val="5E3825F2"/>
    <w:rsid w:val="5E4424F9"/>
    <w:rsid w:val="5E790BE8"/>
    <w:rsid w:val="5E973039"/>
    <w:rsid w:val="5EA87B0A"/>
    <w:rsid w:val="5EB119EE"/>
    <w:rsid w:val="5ED531FF"/>
    <w:rsid w:val="5F3E2940"/>
    <w:rsid w:val="5F4945D9"/>
    <w:rsid w:val="5F4E4F30"/>
    <w:rsid w:val="5FA02B35"/>
    <w:rsid w:val="5FAE4FA2"/>
    <w:rsid w:val="5FCB4192"/>
    <w:rsid w:val="5FDD4347"/>
    <w:rsid w:val="6014476C"/>
    <w:rsid w:val="601A7A49"/>
    <w:rsid w:val="609751E5"/>
    <w:rsid w:val="61C16E82"/>
    <w:rsid w:val="61D81A5C"/>
    <w:rsid w:val="61EA08FA"/>
    <w:rsid w:val="622820DB"/>
    <w:rsid w:val="624A525A"/>
    <w:rsid w:val="62531347"/>
    <w:rsid w:val="62713AA8"/>
    <w:rsid w:val="62B8321C"/>
    <w:rsid w:val="632E4D4F"/>
    <w:rsid w:val="63766DF5"/>
    <w:rsid w:val="63BE6B4B"/>
    <w:rsid w:val="63E41E32"/>
    <w:rsid w:val="643636FB"/>
    <w:rsid w:val="64522BD2"/>
    <w:rsid w:val="646766DC"/>
    <w:rsid w:val="6503009D"/>
    <w:rsid w:val="651E5E20"/>
    <w:rsid w:val="65225124"/>
    <w:rsid w:val="6551371E"/>
    <w:rsid w:val="657E2D0B"/>
    <w:rsid w:val="65FE510C"/>
    <w:rsid w:val="660E507B"/>
    <w:rsid w:val="66373410"/>
    <w:rsid w:val="66576902"/>
    <w:rsid w:val="66940C21"/>
    <w:rsid w:val="66943B2D"/>
    <w:rsid w:val="672D5A5B"/>
    <w:rsid w:val="675A1CF7"/>
    <w:rsid w:val="6761194F"/>
    <w:rsid w:val="677F7400"/>
    <w:rsid w:val="679B68A3"/>
    <w:rsid w:val="67A01566"/>
    <w:rsid w:val="67A84465"/>
    <w:rsid w:val="67AB3B49"/>
    <w:rsid w:val="67D934C7"/>
    <w:rsid w:val="67FB469F"/>
    <w:rsid w:val="68384317"/>
    <w:rsid w:val="68603781"/>
    <w:rsid w:val="69291ACC"/>
    <w:rsid w:val="693F57CE"/>
    <w:rsid w:val="696B32FD"/>
    <w:rsid w:val="69790742"/>
    <w:rsid w:val="69797C2C"/>
    <w:rsid w:val="69811ECC"/>
    <w:rsid w:val="69D74CDC"/>
    <w:rsid w:val="6A0872C8"/>
    <w:rsid w:val="6A9B47A1"/>
    <w:rsid w:val="6AA15942"/>
    <w:rsid w:val="6AB71E26"/>
    <w:rsid w:val="6AFF14C0"/>
    <w:rsid w:val="6B0E13E7"/>
    <w:rsid w:val="6B29781B"/>
    <w:rsid w:val="6B9A1403"/>
    <w:rsid w:val="6BD23047"/>
    <w:rsid w:val="6BED23BE"/>
    <w:rsid w:val="6BFF0085"/>
    <w:rsid w:val="6CBF5CCB"/>
    <w:rsid w:val="6D17028B"/>
    <w:rsid w:val="6D3C235D"/>
    <w:rsid w:val="6D935AB0"/>
    <w:rsid w:val="6D970598"/>
    <w:rsid w:val="6DDB2EEE"/>
    <w:rsid w:val="6E087119"/>
    <w:rsid w:val="6E0A3A07"/>
    <w:rsid w:val="6E4F724A"/>
    <w:rsid w:val="6E555DBD"/>
    <w:rsid w:val="6E60770D"/>
    <w:rsid w:val="6EA37484"/>
    <w:rsid w:val="6F037853"/>
    <w:rsid w:val="6F1C746B"/>
    <w:rsid w:val="6F4209E2"/>
    <w:rsid w:val="6F6E3D68"/>
    <w:rsid w:val="6F7B3028"/>
    <w:rsid w:val="6FA027BC"/>
    <w:rsid w:val="6FC55DFE"/>
    <w:rsid w:val="70020A66"/>
    <w:rsid w:val="701B6FD8"/>
    <w:rsid w:val="706A7B0F"/>
    <w:rsid w:val="7080412D"/>
    <w:rsid w:val="70A37518"/>
    <w:rsid w:val="71483213"/>
    <w:rsid w:val="71EF2FA5"/>
    <w:rsid w:val="7210341D"/>
    <w:rsid w:val="73593AA9"/>
    <w:rsid w:val="73624F26"/>
    <w:rsid w:val="736C6888"/>
    <w:rsid w:val="739B1EBD"/>
    <w:rsid w:val="73AF18CB"/>
    <w:rsid w:val="73ED4A58"/>
    <w:rsid w:val="74796ABE"/>
    <w:rsid w:val="748E7B61"/>
    <w:rsid w:val="74C80433"/>
    <w:rsid w:val="74E229B4"/>
    <w:rsid w:val="74E62567"/>
    <w:rsid w:val="74E9694C"/>
    <w:rsid w:val="74EC26A7"/>
    <w:rsid w:val="755A6133"/>
    <w:rsid w:val="75820BC7"/>
    <w:rsid w:val="75DF32A0"/>
    <w:rsid w:val="760A43BF"/>
    <w:rsid w:val="761450E8"/>
    <w:rsid w:val="765D589D"/>
    <w:rsid w:val="76A133C0"/>
    <w:rsid w:val="76D36025"/>
    <w:rsid w:val="76F2605E"/>
    <w:rsid w:val="76F26E0A"/>
    <w:rsid w:val="76F311B2"/>
    <w:rsid w:val="770B7F05"/>
    <w:rsid w:val="776B6DA8"/>
    <w:rsid w:val="77786110"/>
    <w:rsid w:val="78092296"/>
    <w:rsid w:val="780A1E7A"/>
    <w:rsid w:val="781457E7"/>
    <w:rsid w:val="78B91402"/>
    <w:rsid w:val="78C104D0"/>
    <w:rsid w:val="79047700"/>
    <w:rsid w:val="792F4121"/>
    <w:rsid w:val="79493EB1"/>
    <w:rsid w:val="79792132"/>
    <w:rsid w:val="797C66CF"/>
    <w:rsid w:val="79F02019"/>
    <w:rsid w:val="7A7550A6"/>
    <w:rsid w:val="7A940823"/>
    <w:rsid w:val="7AAF3771"/>
    <w:rsid w:val="7AC921A6"/>
    <w:rsid w:val="7AEC001A"/>
    <w:rsid w:val="7B475761"/>
    <w:rsid w:val="7B7D3C44"/>
    <w:rsid w:val="7BC439E2"/>
    <w:rsid w:val="7BE208A5"/>
    <w:rsid w:val="7BE3068E"/>
    <w:rsid w:val="7C4745A8"/>
    <w:rsid w:val="7CAF51D0"/>
    <w:rsid w:val="7CAF6655"/>
    <w:rsid w:val="7CC40873"/>
    <w:rsid w:val="7D2A73BF"/>
    <w:rsid w:val="7D4671C7"/>
    <w:rsid w:val="7D6E224F"/>
    <w:rsid w:val="7D87285F"/>
    <w:rsid w:val="7D9B3B81"/>
    <w:rsid w:val="7DA87B6D"/>
    <w:rsid w:val="7DA957CB"/>
    <w:rsid w:val="7DF366F8"/>
    <w:rsid w:val="7E1F6225"/>
    <w:rsid w:val="7E5940F2"/>
    <w:rsid w:val="7E5B35FF"/>
    <w:rsid w:val="7E6916D3"/>
    <w:rsid w:val="7E852648"/>
    <w:rsid w:val="7EA33491"/>
    <w:rsid w:val="7F2137F9"/>
    <w:rsid w:val="7F504ACB"/>
    <w:rsid w:val="7F5F6399"/>
    <w:rsid w:val="7F7F4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35DF9"/>
  <w15:docId w15:val="{3A87631D-E952-4A8F-A277-C77F142E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6A0D55A-6D96-4576-8969-6702ED02BB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1828</Words>
  <Characters>10420</Characters>
  <Application>Microsoft Office Word</Application>
  <DocSecurity>0</DocSecurity>
  <Lines>86</Lines>
  <Paragraphs>24</Paragraphs>
  <ScaleCrop>false</ScaleCrop>
  <Company>Hewlett-Packard Company</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2113-01-01T00:00:00Z</cp:lastPrinted>
  <dcterms:created xsi:type="dcterms:W3CDTF">2021-04-01T07:16:00Z</dcterms:created>
  <dcterms:modified xsi:type="dcterms:W3CDTF">2021-04-01T11:45:00Z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